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E5"/>
  <w:body>
    <w:p w14:paraId="1B8A91C7" w14:textId="77777777" w:rsidR="00EA1579" w:rsidRDefault="00EA1579">
      <w:pPr>
        <w:spacing w:line="480" w:lineRule="auto"/>
        <w:rPr>
          <w:rFonts w:ascii="Times New Roman" w:hAnsi="Times New Roman" w:cs="Times New Roman"/>
          <w:sz w:val="24"/>
          <w:szCs w:val="24"/>
        </w:rPr>
      </w:pPr>
    </w:p>
    <w:p w14:paraId="2E07504B" w14:textId="77777777" w:rsidR="00EA1579" w:rsidRDefault="00A66CAD">
      <w:pPr>
        <w:spacing w:line="480" w:lineRule="auto"/>
        <w:rPr>
          <w:rFonts w:ascii="Times New Roman" w:hAnsi="Times New Roman" w:cs="Times New Roman"/>
          <w:sz w:val="24"/>
          <w:szCs w:val="24"/>
        </w:rPr>
      </w:pPr>
      <w:r>
        <w:rPr>
          <w:noProof/>
        </w:rPr>
        <w:drawing>
          <wp:inline distT="0" distB="1905" distL="0" distR="0" wp14:anchorId="125A853B" wp14:editId="35B5F529">
            <wp:extent cx="5760720" cy="1522095"/>
            <wp:effectExtent l="0" t="0" r="0" b="1905"/>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pic:cNvPicPr>
                      <a:picLocks noChangeAspect="1" noChangeArrowheads="1"/>
                    </pic:cNvPicPr>
                  </pic:nvPicPr>
                  <pic:blipFill>
                    <a:blip r:embed="rId7">
                      <a:extLst>
                        <a:ext uri="{BEBA8EAE-BF5A-486C-A8C5-ECC9F3942E4B}">
                          <a14:imgProps xmlns:a14="http://schemas.microsoft.com/office/drawing/2010/main">
                            <a14:imgLayer r:embed="rId8">
                              <a14:imgEffect>
                                <a14:artisticCrisscrossEtching/>
                              </a14:imgEffect>
                            </a14:imgLayer>
                          </a14:imgProps>
                        </a:ext>
                      </a:extLst>
                    </a:blip>
                    <a:stretch>
                      <a:fillRect/>
                    </a:stretch>
                  </pic:blipFill>
                  <pic:spPr bwMode="auto">
                    <a:xfrm>
                      <a:off x="0" y="0"/>
                      <a:ext cx="5760720" cy="1522095"/>
                    </a:xfrm>
                    <a:prstGeom prst="rect">
                      <a:avLst/>
                    </a:prstGeom>
                    <a:effectLst>
                      <a:softEdge rad="165100"/>
                    </a:effectLst>
                  </pic:spPr>
                </pic:pic>
              </a:graphicData>
            </a:graphic>
          </wp:inline>
        </w:drawing>
      </w:r>
    </w:p>
    <w:p w14:paraId="69A00E48" w14:textId="77777777" w:rsidR="00EA1579" w:rsidRDefault="00EA1579">
      <w:pPr>
        <w:spacing w:line="360" w:lineRule="auto"/>
        <w:rPr>
          <w:rFonts w:ascii="Times New Roman" w:hAnsi="Times New Roman" w:cs="Times New Roman"/>
          <w:sz w:val="24"/>
          <w:szCs w:val="24"/>
        </w:rPr>
      </w:pPr>
    </w:p>
    <w:p w14:paraId="3C50D379" w14:textId="77777777" w:rsidR="00EA1579" w:rsidRDefault="00A66CAD">
      <w:pPr>
        <w:spacing w:line="360" w:lineRule="auto"/>
        <w:ind w:firstLine="708"/>
        <w:jc w:val="center"/>
        <w:rPr>
          <w:rFonts w:ascii="Times New Roman" w:hAnsi="Times New Roman" w:cs="Times New Roman"/>
          <w:color w:val="806000" w:themeColor="accent4" w:themeShade="80"/>
          <w:sz w:val="32"/>
          <w:szCs w:val="32"/>
        </w:rPr>
      </w:pPr>
      <w:r>
        <w:rPr>
          <w:rFonts w:ascii="Times New Roman" w:hAnsi="Times New Roman" w:cs="Times New Roman"/>
          <w:color w:val="806000" w:themeColor="accent4" w:themeShade="80"/>
          <w:sz w:val="32"/>
          <w:szCs w:val="32"/>
        </w:rPr>
        <w:t>„Edukacja i widowiska w czasach Komisji Edukacji Narodowej”</w:t>
      </w:r>
    </w:p>
    <w:p w14:paraId="03CD9157" w14:textId="77777777" w:rsidR="00EA1579" w:rsidRDefault="00EA1579">
      <w:pPr>
        <w:spacing w:line="360" w:lineRule="auto"/>
        <w:ind w:firstLine="708"/>
        <w:jc w:val="center"/>
        <w:rPr>
          <w:rFonts w:ascii="Times New Roman" w:hAnsi="Times New Roman" w:cs="Times New Roman"/>
          <w:color w:val="806000" w:themeColor="accent4" w:themeShade="80"/>
          <w:sz w:val="32"/>
          <w:szCs w:val="32"/>
        </w:rPr>
      </w:pPr>
    </w:p>
    <w:p w14:paraId="004D7BEB" w14:textId="77777777" w:rsidR="00EA1579" w:rsidRDefault="00A66CAD">
      <w:pPr>
        <w:spacing w:line="480" w:lineRule="auto"/>
        <w:ind w:firstLine="708"/>
        <w:jc w:val="both"/>
        <w:rPr>
          <w:rFonts w:ascii="Times New Roman" w:hAnsi="Times New Roman" w:cs="Times New Roman"/>
          <w:color w:val="806000" w:themeColor="accent4" w:themeShade="80"/>
          <w:sz w:val="24"/>
          <w:szCs w:val="24"/>
        </w:rPr>
      </w:pPr>
      <w:r>
        <w:rPr>
          <w:rFonts w:ascii="Times New Roman" w:hAnsi="Times New Roman" w:cs="Times New Roman"/>
          <w:color w:val="806000" w:themeColor="accent4" w:themeShade="80"/>
          <w:sz w:val="24"/>
          <w:szCs w:val="24"/>
        </w:rPr>
        <w:t>14 października 2023 roku minie dwieście pięćdziesiąt lat od powołania przez sejm Rzeczypospolitej Komisji Edukacji Narodowej, pierwszej państwowej instytucji kierującej szkolnictwem. W latach 1773–1795 z inicjatywy Komisji doszło do zreformowania programu oraz metod nauczania, a także organizacji szkolnictwa. Epoka ta obfitowała także w liczne wydarzenia z obszaru kultury i polityki.</w:t>
      </w:r>
    </w:p>
    <w:p w14:paraId="37979A86" w14:textId="77777777" w:rsidR="00EA1579" w:rsidRDefault="00A66CAD">
      <w:pPr>
        <w:spacing w:line="480" w:lineRule="auto"/>
        <w:ind w:firstLine="708"/>
        <w:jc w:val="both"/>
        <w:rPr>
          <w:rFonts w:ascii="Times New Roman" w:hAnsi="Times New Roman" w:cs="Times New Roman"/>
          <w:color w:val="806000" w:themeColor="accent4" w:themeShade="80"/>
          <w:sz w:val="24"/>
          <w:szCs w:val="24"/>
        </w:rPr>
      </w:pPr>
      <w:r>
        <w:rPr>
          <w:rFonts w:ascii="Times New Roman" w:hAnsi="Times New Roman" w:cs="Times New Roman"/>
          <w:color w:val="806000" w:themeColor="accent4" w:themeShade="80"/>
          <w:sz w:val="24"/>
          <w:szCs w:val="24"/>
        </w:rPr>
        <w:t>Konferencją, która odbędzie się 5–6 czerwca 2023 roku, przygotowywaną wspólnie przez Wydział Pedagogiczny Uniwersytetu Warszawskiego, Pracownię Teatru Dawnego Instytutu Sztuki Polskiej Akademii Nauk oraz Polską Kompanię Teatralną, chcemy upamiętnić to wydarzenie. Celem konferencji jest podjęcie dyskursu nad zagadnieniami łączącymi szeroko rozumiane obszary edukacji i widowisk, a także integracja środowiska badaczy z wielu dyscyplin.</w:t>
      </w:r>
    </w:p>
    <w:p w14:paraId="4E0FCA57" w14:textId="77777777" w:rsidR="00EA1579" w:rsidRDefault="00A66CAD">
      <w:pPr>
        <w:spacing w:line="480" w:lineRule="auto"/>
        <w:ind w:firstLine="708"/>
        <w:jc w:val="both"/>
      </w:pPr>
      <w:r>
        <w:rPr>
          <w:rFonts w:ascii="Times New Roman" w:hAnsi="Times New Roman" w:cs="Times New Roman"/>
          <w:color w:val="806000" w:themeColor="accent4" w:themeShade="80"/>
          <w:sz w:val="24"/>
          <w:szCs w:val="24"/>
        </w:rPr>
        <w:t xml:space="preserve">Organizatorzy zapraszają serdecznie historyków edukacji, nauki, teatru, sztuki, literatury oraz wszystkich badaczy, którym bliska jest ta epoka i zagadnienia łączące obszar edukacji i widowisk. W zakresie tym mieszczą się liczne zagadnienia związane z różnego rodzaju widowiskami, ze szczególnym uwzględnieniem działalności teatrów szkolnych, a także </w:t>
      </w:r>
      <w:r>
        <w:rPr>
          <w:rFonts w:ascii="Times New Roman" w:hAnsi="Times New Roman" w:cs="Times New Roman"/>
          <w:color w:val="806000" w:themeColor="accent4" w:themeShade="80"/>
          <w:sz w:val="24"/>
          <w:szCs w:val="24"/>
        </w:rPr>
        <w:lastRenderedPageBreak/>
        <w:t>z metodami nauczania wykorzystującymi eksperymenty i pokazy naukowe, edukacyjnym wymiarem sztuk plastycznych oraz wszelkimi zjawiskami pokrewnymi. Zakładamy również, że część wystąpień skupionych będzie wokół rozmaitych kontekstów działalności Komisji Edukacji Narodowej, takich chociażby jak dydaktyczno-reformatorskie ambicje stworzonej w czasach stanisławowskich sceny narodowej.</w:t>
      </w:r>
    </w:p>
    <w:p w14:paraId="4ED254A8" w14:textId="77777777" w:rsidR="00EA1579" w:rsidRDefault="00A66CAD">
      <w:pPr>
        <w:spacing w:line="480" w:lineRule="auto"/>
        <w:ind w:firstLine="708"/>
        <w:jc w:val="both"/>
        <w:rPr>
          <w:rFonts w:ascii="Times New Roman" w:hAnsi="Times New Roman" w:cs="Times New Roman"/>
          <w:color w:val="806000" w:themeColor="accent4" w:themeShade="80"/>
          <w:sz w:val="24"/>
          <w:szCs w:val="24"/>
        </w:rPr>
      </w:pPr>
      <w:r>
        <w:rPr>
          <w:rFonts w:ascii="Times New Roman" w:hAnsi="Times New Roman" w:cs="Times New Roman"/>
          <w:color w:val="806000" w:themeColor="accent4" w:themeShade="80"/>
          <w:sz w:val="24"/>
          <w:szCs w:val="24"/>
        </w:rPr>
        <w:t>Prosimy o zgłaszanie propozycji wystąpień wraz z krótkim abstraktem (do 1000 znaków) na adres mailowy: patryk.kencki@ispan.pl do dnia 20 kwietnia 2023 roku. Organizatorzy zastrzegają sobie prawo wyboru spośród zgłoszonych propozycji. Jako pokłosie konferencji planowane jest wydanie recenzowanej publikacji książkowej do końca 2024 roku.</w:t>
      </w:r>
    </w:p>
    <w:p w14:paraId="76067DD4" w14:textId="0821E314" w:rsidR="00EA1579" w:rsidRDefault="00EA1579">
      <w:pPr>
        <w:spacing w:line="480" w:lineRule="auto"/>
        <w:ind w:firstLine="708"/>
        <w:rPr>
          <w:rFonts w:ascii="Times New Roman" w:hAnsi="Times New Roman" w:cs="Times New Roman"/>
          <w:color w:val="806000" w:themeColor="accent4" w:themeShade="80"/>
          <w:sz w:val="24"/>
          <w:szCs w:val="24"/>
        </w:rPr>
      </w:pPr>
    </w:p>
    <w:p w14:paraId="17112313" w14:textId="77777777" w:rsidR="00A66CAD" w:rsidRDefault="00A66CAD">
      <w:pPr>
        <w:spacing w:line="480" w:lineRule="auto"/>
        <w:ind w:firstLine="708"/>
        <w:rPr>
          <w:rFonts w:ascii="Times New Roman" w:hAnsi="Times New Roman" w:cs="Times New Roman"/>
          <w:color w:val="806000" w:themeColor="accent4" w:themeShade="80"/>
          <w:sz w:val="24"/>
          <w:szCs w:val="24"/>
        </w:rPr>
      </w:pPr>
    </w:p>
    <w:p w14:paraId="7216352F" w14:textId="77777777" w:rsidR="00EA1579" w:rsidRDefault="00A66CAD">
      <w:pPr>
        <w:spacing w:line="480" w:lineRule="auto"/>
      </w:pPr>
      <w:r>
        <w:rPr>
          <w:rFonts w:ascii="Times New Roman" w:hAnsi="Times New Roman" w:cs="Times New Roman"/>
          <w:color w:val="806000" w:themeColor="accent4" w:themeShade="80"/>
          <w:sz w:val="24"/>
          <w:szCs w:val="24"/>
        </w:rPr>
        <w:t xml:space="preserve">                                                                             </w:t>
      </w:r>
      <w:r w:rsidR="00261CC8">
        <w:rPr>
          <w:rFonts w:ascii="Times New Roman" w:hAnsi="Times New Roman" w:cs="Times New Roman"/>
          <w:color w:val="806000" w:themeColor="accent4" w:themeShade="80"/>
          <w:sz w:val="24"/>
          <w:szCs w:val="24"/>
        </w:rPr>
        <w:t xml:space="preserve"> </w:t>
      </w:r>
      <w:r>
        <w:rPr>
          <w:rFonts w:ascii="Times New Roman" w:hAnsi="Times New Roman" w:cs="Times New Roman"/>
          <w:color w:val="806000" w:themeColor="accent4" w:themeShade="80"/>
          <w:sz w:val="24"/>
          <w:szCs w:val="24"/>
        </w:rPr>
        <w:t>prof. dr hab. Jarosław Komorowski (IS PAN)</w:t>
      </w:r>
    </w:p>
    <w:p w14:paraId="59033FFD" w14:textId="77777777" w:rsidR="00EA1579" w:rsidRDefault="00A66CAD">
      <w:pPr>
        <w:spacing w:line="480" w:lineRule="auto"/>
      </w:pPr>
      <w:r>
        <w:rPr>
          <w:rFonts w:ascii="Times New Roman" w:hAnsi="Times New Roman" w:cs="Times New Roman"/>
          <w:color w:val="806000" w:themeColor="accent4" w:themeShade="80"/>
          <w:sz w:val="24"/>
          <w:szCs w:val="24"/>
        </w:rPr>
        <w:t xml:space="preserve">                                                                              dr hab. Katarzyna Buczek (UW)</w:t>
      </w:r>
    </w:p>
    <w:p w14:paraId="6CBAA6BF" w14:textId="77777777" w:rsidR="00EA1579" w:rsidRDefault="00A66CAD">
      <w:pPr>
        <w:spacing w:line="480" w:lineRule="auto"/>
        <w:rPr>
          <w:rFonts w:ascii="Times New Roman" w:hAnsi="Times New Roman" w:cs="Times New Roman"/>
          <w:color w:val="806000" w:themeColor="accent4" w:themeShade="80"/>
          <w:sz w:val="24"/>
          <w:szCs w:val="24"/>
        </w:rPr>
      </w:pPr>
      <w:r>
        <w:rPr>
          <w:rFonts w:ascii="Times New Roman" w:hAnsi="Times New Roman" w:cs="Times New Roman"/>
          <w:color w:val="806000" w:themeColor="accent4" w:themeShade="80"/>
          <w:sz w:val="24"/>
          <w:szCs w:val="24"/>
        </w:rPr>
        <w:t xml:space="preserve">                                                                              dr Patryk Kencki (IS PAN)</w:t>
      </w:r>
    </w:p>
    <w:p w14:paraId="4F9BE56C" w14:textId="41DD3A96" w:rsidR="00530B5E" w:rsidRDefault="00530B5E" w:rsidP="00261CC8">
      <w:pPr>
        <w:spacing w:line="480" w:lineRule="auto"/>
        <w:rPr>
          <w:rFonts w:ascii="Times New Roman" w:hAnsi="Times New Roman" w:cs="Times New Roman"/>
          <w:color w:val="806000" w:themeColor="accent4" w:themeShade="80"/>
          <w:sz w:val="24"/>
          <w:szCs w:val="24"/>
          <w14:glow w14:rad="38100">
            <w14:srgbClr w14:val="000000"/>
          </w14:glow>
        </w:rPr>
      </w:pPr>
    </w:p>
    <w:p w14:paraId="5F1D7517" w14:textId="77777777" w:rsidR="00A66CAD" w:rsidRDefault="00A66CAD" w:rsidP="00261CC8">
      <w:pPr>
        <w:spacing w:line="480" w:lineRule="auto"/>
        <w:rPr>
          <w:rFonts w:ascii="Times New Roman" w:hAnsi="Times New Roman" w:cs="Times New Roman"/>
          <w:color w:val="806000" w:themeColor="accent4" w:themeShade="80"/>
          <w:sz w:val="24"/>
          <w:szCs w:val="24"/>
          <w14:glow w14:rad="38100">
            <w14:srgbClr w14:val="000000"/>
          </w14:glow>
        </w:rPr>
      </w:pPr>
    </w:p>
    <w:p w14:paraId="2ABD39C6" w14:textId="77777777" w:rsidR="00530B5E" w:rsidRPr="00261CC8" w:rsidRDefault="00530B5E" w:rsidP="00261CC8">
      <w:pPr>
        <w:spacing w:line="480" w:lineRule="auto"/>
        <w:rPr>
          <w:rFonts w:ascii="Times New Roman" w:hAnsi="Times New Roman" w:cs="Times New Roman"/>
          <w:color w:val="806000" w:themeColor="accent4" w:themeShade="80"/>
          <w:sz w:val="24"/>
          <w:szCs w:val="24"/>
          <w14:glow w14:rad="38100">
            <w14:srgbClr w14:val="000000"/>
          </w14:glow>
        </w:rPr>
      </w:pPr>
    </w:p>
    <w:p w14:paraId="385E3D18" w14:textId="77777777" w:rsidR="00EA1579" w:rsidRPr="00261CC8" w:rsidRDefault="00261CC8" w:rsidP="000956E0">
      <w:pPr>
        <w:spacing w:line="480" w:lineRule="auto"/>
        <w:jc w:val="center"/>
        <w:rPr>
          <w:rFonts w:ascii="Times New Roman" w:hAnsi="Times New Roman" w:cs="Times New Roman"/>
          <w:color w:val="806000" w:themeColor="accent4" w:themeShade="80"/>
          <w:sz w:val="24"/>
          <w:szCs w:val="24"/>
          <w14:reflection w14:blurRad="609600" w14:stA="55000" w14:stPos="0" w14:endA="50" w14:endPos="100000" w14:dist="469900" w14:dir="5400000" w14:fadeDir="5400000" w14:sx="100000" w14:sy="-100000" w14:kx="0" w14:ky="0" w14:algn="bl"/>
        </w:rPr>
      </w:pPr>
      <w:r>
        <w:rPr>
          <w:noProof/>
        </w:rPr>
        <w:drawing>
          <wp:inline distT="0" distB="0" distL="0" distR="0" wp14:anchorId="208AFFBC" wp14:editId="05F27773">
            <wp:extent cx="3649980" cy="450213"/>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CrisscrossEtching/>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27221" cy="459740"/>
                    </a:xfrm>
                    <a:prstGeom prst="rect">
                      <a:avLst/>
                    </a:prstGeom>
                    <a:noFill/>
                    <a:ln>
                      <a:noFill/>
                    </a:ln>
                    <a:effectLst>
                      <a:softEdge rad="165100"/>
                    </a:effectLst>
                  </pic:spPr>
                </pic:pic>
              </a:graphicData>
            </a:graphic>
          </wp:inline>
        </w:drawing>
      </w:r>
    </w:p>
    <w:sectPr w:rsidR="00EA1579" w:rsidRPr="00261CC8">
      <w:headerReference w:type="default" r:id="rId11"/>
      <w:footerReference w:type="default" r:id="rId12"/>
      <w:pgSz w:w="11906" w:h="16838"/>
      <w:pgMar w:top="1417" w:right="1417" w:bottom="1417" w:left="1417" w:header="708"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AC19A" w14:textId="77777777" w:rsidR="00326CD9" w:rsidRDefault="00326CD9">
      <w:pPr>
        <w:spacing w:after="0" w:line="240" w:lineRule="auto"/>
      </w:pPr>
      <w:r>
        <w:separator/>
      </w:r>
    </w:p>
  </w:endnote>
  <w:endnote w:type="continuationSeparator" w:id="0">
    <w:p w14:paraId="599839A8" w14:textId="77777777" w:rsidR="00326CD9" w:rsidRDefault="00326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2CED4" w14:textId="77777777" w:rsidR="00EA1579" w:rsidRDefault="00EA157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9237B" w14:textId="77777777" w:rsidR="00326CD9" w:rsidRDefault="00326CD9">
      <w:pPr>
        <w:spacing w:after="0" w:line="240" w:lineRule="auto"/>
      </w:pPr>
      <w:r>
        <w:separator/>
      </w:r>
    </w:p>
  </w:footnote>
  <w:footnote w:type="continuationSeparator" w:id="0">
    <w:p w14:paraId="1433BB2F" w14:textId="77777777" w:rsidR="00326CD9" w:rsidRDefault="00326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A2F2" w14:textId="77777777" w:rsidR="00EA1579" w:rsidRDefault="00EA1579">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579"/>
    <w:rsid w:val="000956E0"/>
    <w:rsid w:val="00261CC8"/>
    <w:rsid w:val="00326CD9"/>
    <w:rsid w:val="00530B5E"/>
    <w:rsid w:val="007A7E41"/>
    <w:rsid w:val="00A66CAD"/>
    <w:rsid w:val="00C1084E"/>
    <w:rsid w:val="00D03D8C"/>
    <w:rsid w:val="00EA1579"/>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E0E58"/>
  <w15:docId w15:val="{0D7E52C5-2193-42F3-9510-249480A71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5B35FF"/>
  </w:style>
  <w:style w:type="character" w:customStyle="1" w:styleId="StopkaZnak">
    <w:name w:val="Stopka Znak"/>
    <w:basedOn w:val="Domylnaczcionkaakapitu"/>
    <w:link w:val="Stopka"/>
    <w:uiPriority w:val="99"/>
    <w:qFormat/>
    <w:rsid w:val="005B35FF"/>
  </w:style>
  <w:style w:type="paragraph" w:styleId="Nagwek">
    <w:name w:val="header"/>
    <w:basedOn w:val="Normalny"/>
    <w:next w:val="Tekstpodstawowy"/>
    <w:link w:val="NagwekZnak"/>
    <w:uiPriority w:val="99"/>
    <w:unhideWhenUsed/>
    <w:rsid w:val="005B35FF"/>
    <w:pPr>
      <w:tabs>
        <w:tab w:val="center" w:pos="4536"/>
        <w:tab w:val="right" w:pos="9072"/>
      </w:tabs>
      <w:spacing w:after="0" w:line="240" w:lineRule="auto"/>
    </w:p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styleId="Stopka">
    <w:name w:val="footer"/>
    <w:basedOn w:val="Normalny"/>
    <w:link w:val="StopkaZnak"/>
    <w:uiPriority w:val="99"/>
    <w:unhideWhenUsed/>
    <w:rsid w:val="005B35FF"/>
    <w:pPr>
      <w:tabs>
        <w:tab w:val="center" w:pos="4536"/>
        <w:tab w:val="right" w:pos="9072"/>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25C83-7E1A-4956-8B79-3B9CE5D73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328</Words>
  <Characters>1974</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Patryk Kencki</dc:creator>
  <dc:description/>
  <cp:lastModifiedBy>Patryk Kencki</cp:lastModifiedBy>
  <cp:revision>4</cp:revision>
  <dcterms:created xsi:type="dcterms:W3CDTF">2023-03-14T20:01:00Z</dcterms:created>
  <dcterms:modified xsi:type="dcterms:W3CDTF">2023-03-15T11:21:00Z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