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D12" w:rsidRDefault="00824D12" w:rsidP="00824D12">
      <w:pPr>
        <w:jc w:val="both"/>
        <w:rPr>
          <w:rFonts w:ascii="Times New Roman" w:hAnsi="Times New Roman" w:cs="Times New Roman"/>
          <w:b/>
          <w:lang w:val="en-US"/>
        </w:rPr>
      </w:pPr>
      <w:r>
        <w:rPr>
          <w:rFonts w:ascii="Times New Roman" w:hAnsi="Times New Roman" w:cs="Times New Roman"/>
          <w:b/>
          <w:lang w:val="en-US"/>
        </w:rPr>
        <w:t>Call for papers!</w:t>
      </w:r>
    </w:p>
    <w:p w:rsidR="00824D12" w:rsidRDefault="00824D12" w:rsidP="00824D12">
      <w:pPr>
        <w:jc w:val="both"/>
        <w:rPr>
          <w:rFonts w:ascii="Times New Roman" w:hAnsi="Times New Roman" w:cs="Times New Roman"/>
          <w:b/>
          <w:lang w:val="en-US"/>
        </w:rPr>
      </w:pPr>
      <w:r>
        <w:rPr>
          <w:rFonts w:ascii="Times New Roman" w:hAnsi="Times New Roman" w:cs="Times New Roman"/>
          <w:b/>
          <w:lang w:val="en-US"/>
        </w:rPr>
        <w:t>International Conference:</w:t>
      </w:r>
    </w:p>
    <w:p w:rsidR="00824D12" w:rsidRDefault="00824D12" w:rsidP="00824D12">
      <w:pPr>
        <w:jc w:val="both"/>
        <w:rPr>
          <w:rFonts w:ascii="Times New Roman" w:hAnsi="Times New Roman" w:cs="Times New Roman"/>
          <w:lang w:val="en-US"/>
        </w:rPr>
      </w:pPr>
    </w:p>
    <w:p w:rsidR="00824D12" w:rsidRDefault="00824D12" w:rsidP="00824D12">
      <w:pPr>
        <w:jc w:val="both"/>
        <w:rPr>
          <w:rFonts w:ascii="Times New Roman" w:hAnsi="Times New Roman" w:cs="Times New Roman"/>
          <w:b/>
          <w:lang w:val="en-US"/>
        </w:rPr>
      </w:pPr>
      <w:proofErr w:type="spellStart"/>
      <w:r>
        <w:rPr>
          <w:rFonts w:ascii="Times New Roman" w:hAnsi="Times New Roman" w:cs="Times New Roman"/>
          <w:b/>
          <w:i/>
          <w:lang w:val="en-US"/>
        </w:rPr>
        <w:t>Wojtyła</w:t>
      </w:r>
      <w:proofErr w:type="spellEnd"/>
      <w:r>
        <w:rPr>
          <w:rFonts w:ascii="Times New Roman" w:hAnsi="Times New Roman" w:cs="Times New Roman"/>
          <w:b/>
          <w:i/>
          <w:lang w:val="en-US"/>
        </w:rPr>
        <w:t>-Grotowski &amp;.</w:t>
      </w:r>
      <w:r>
        <w:rPr>
          <w:rFonts w:ascii="Times New Roman" w:hAnsi="Times New Roman" w:cs="Times New Roman"/>
          <w:b/>
          <w:lang w:val="en-US"/>
        </w:rPr>
        <w:t xml:space="preserve"> Religious horizon of modern theater and drama in Poland and in the world.</w:t>
      </w:r>
    </w:p>
    <w:p w:rsidR="00824D12" w:rsidRDefault="00824D12" w:rsidP="00824D12">
      <w:pPr>
        <w:jc w:val="both"/>
        <w:rPr>
          <w:rFonts w:ascii="Times New Roman" w:hAnsi="Times New Roman" w:cs="Times New Roman"/>
          <w:lang w:val="en-US"/>
        </w:rPr>
      </w:pPr>
    </w:p>
    <w:p w:rsidR="00824D12" w:rsidRDefault="00824D12" w:rsidP="00824D12">
      <w:pPr>
        <w:jc w:val="both"/>
        <w:rPr>
          <w:rFonts w:ascii="Times New Roman" w:hAnsi="Times New Roman" w:cs="Times New Roman"/>
          <w:lang w:val="en-US"/>
        </w:rPr>
      </w:pPr>
    </w:p>
    <w:p w:rsidR="00824D12" w:rsidRDefault="00824D12" w:rsidP="00824D12">
      <w:pPr>
        <w:jc w:val="both"/>
        <w:rPr>
          <w:rFonts w:ascii="Times New Roman" w:hAnsi="Times New Roman" w:cs="Times New Roman"/>
          <w:lang w:val="en-US"/>
        </w:rPr>
      </w:pPr>
      <w:r>
        <w:rPr>
          <w:rFonts w:ascii="Times New Roman" w:hAnsi="Times New Roman" w:cs="Times New Roman"/>
          <w:lang w:val="en-US"/>
        </w:rPr>
        <w:t>The year 2020 marks the 100</w:t>
      </w:r>
      <w:r>
        <w:rPr>
          <w:rFonts w:ascii="Times New Roman" w:hAnsi="Times New Roman" w:cs="Times New Roman"/>
          <w:vertAlign w:val="superscript"/>
          <w:lang w:val="en-US"/>
        </w:rPr>
        <w:t>th</w:t>
      </w:r>
      <w:r>
        <w:rPr>
          <w:rFonts w:ascii="Times New Roman" w:hAnsi="Times New Roman" w:cs="Times New Roman"/>
          <w:lang w:val="en-US"/>
        </w:rPr>
        <w:t xml:space="preserve"> anniversary of Karol </w:t>
      </w:r>
      <w:proofErr w:type="spellStart"/>
      <w:r>
        <w:rPr>
          <w:rFonts w:ascii="Times New Roman" w:hAnsi="Times New Roman" w:cs="Times New Roman"/>
          <w:lang w:val="en-US"/>
        </w:rPr>
        <w:t>Wojtyła’s</w:t>
      </w:r>
      <w:proofErr w:type="spellEnd"/>
      <w:r>
        <w:rPr>
          <w:rFonts w:ascii="Times New Roman" w:hAnsi="Times New Roman" w:cs="Times New Roman"/>
          <w:lang w:val="en-US"/>
        </w:rPr>
        <w:t xml:space="preserve"> birth - saint and pope John Paul II, theologian and philosopher, politician and patriot, and finally, at the dawn of his spiritual development - the artist. Among many events that will probably take place in connection with this fact, it is worth finding a separate place to remind his poetry and drama, as well as his theatrical ideas. Not just to commemorate and celebrate them, but to rethink them. It is worth using this moment to see in the person of the artist-priest the symptom and the symbol of the phenomenon so much important for Polish culture - the broadly understood connections between modern theater and religion, with Christianity and Catholicism, with other religions, but also with post-secularism and post-religiosity, and various spiritual practices. In this context, it is impossible not to think of another person, equally symbolic and symptomatic, standing next to and opposite to </w:t>
      </w:r>
      <w:proofErr w:type="spellStart"/>
      <w:r>
        <w:rPr>
          <w:rFonts w:ascii="Times New Roman" w:hAnsi="Times New Roman" w:cs="Times New Roman"/>
          <w:lang w:val="en-US"/>
        </w:rPr>
        <w:t>Wojtyła</w:t>
      </w:r>
      <w:proofErr w:type="spellEnd"/>
      <w:r>
        <w:rPr>
          <w:rFonts w:ascii="Times New Roman" w:hAnsi="Times New Roman" w:cs="Times New Roman"/>
          <w:lang w:val="en-US"/>
        </w:rPr>
        <w:t xml:space="preserve">, as a playwright, performer and theoretician, that is, Jerzy Grotowski, an outstanding reformer of world theater, whose creative imagination was derived mostly from the same essentially local, romantic and Christian, inspiration. However, the spiritual space that extends between </w:t>
      </w:r>
      <w:proofErr w:type="spellStart"/>
      <w:r>
        <w:rPr>
          <w:rFonts w:ascii="Times New Roman" w:hAnsi="Times New Roman" w:cs="Times New Roman"/>
          <w:lang w:val="en-US"/>
        </w:rPr>
        <w:t>Wojtyła</w:t>
      </w:r>
      <w:proofErr w:type="spellEnd"/>
      <w:r>
        <w:rPr>
          <w:rFonts w:ascii="Times New Roman" w:hAnsi="Times New Roman" w:cs="Times New Roman"/>
          <w:lang w:val="en-US"/>
        </w:rPr>
        <w:t xml:space="preserve"> and Grotowski does not fall in the range set by these two names - neither historically, ideologically or personally - but it opens up to heritage and to continuations, and confrontations as well... That is why: </w:t>
      </w:r>
      <w:proofErr w:type="spellStart"/>
      <w:r>
        <w:rPr>
          <w:rFonts w:ascii="Times New Roman" w:hAnsi="Times New Roman" w:cs="Times New Roman"/>
          <w:lang w:val="en-US"/>
        </w:rPr>
        <w:t>Wojtyła</w:t>
      </w:r>
      <w:proofErr w:type="spellEnd"/>
      <w:r>
        <w:rPr>
          <w:rFonts w:ascii="Times New Roman" w:hAnsi="Times New Roman" w:cs="Times New Roman"/>
          <w:lang w:val="en-US"/>
        </w:rPr>
        <w:t>-Grotowski &amp;.</w:t>
      </w:r>
    </w:p>
    <w:p w:rsidR="00824D12" w:rsidRDefault="00824D12" w:rsidP="00824D12">
      <w:pPr>
        <w:ind w:firstLine="708"/>
        <w:jc w:val="both"/>
        <w:rPr>
          <w:rFonts w:ascii="Times New Roman" w:hAnsi="Times New Roman" w:cs="Times New Roman"/>
          <w:lang w:val="en-US"/>
        </w:rPr>
      </w:pPr>
      <w:r>
        <w:rPr>
          <w:rFonts w:ascii="Times New Roman" w:hAnsi="Times New Roman" w:cs="Times New Roman"/>
          <w:lang w:val="en-US"/>
        </w:rPr>
        <w:t xml:space="preserve">Taking advantage of the jubilee opportunity, the </w:t>
      </w:r>
      <w:proofErr w:type="spellStart"/>
      <w:r>
        <w:rPr>
          <w:rFonts w:ascii="Times New Roman" w:hAnsi="Times New Roman" w:cs="Times New Roman"/>
          <w:lang w:val="en-US"/>
        </w:rPr>
        <w:t>The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Zbigniew</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Raszewski</w:t>
      </w:r>
      <w:proofErr w:type="spellEnd"/>
      <w:r>
        <w:rPr>
          <w:rFonts w:ascii="Times New Roman" w:hAnsi="Times New Roman" w:cs="Times New Roman"/>
          <w:lang w:val="en-US"/>
        </w:rPr>
        <w:t xml:space="preserve"> Theater Institute in Warsaw organizes an international scientific conference combined with a lively debate and performative workshops. It will be held on </w:t>
      </w:r>
      <w:r>
        <w:rPr>
          <w:rFonts w:ascii="Times New Roman" w:hAnsi="Times New Roman" w:cs="Times New Roman"/>
          <w:b/>
          <w:lang w:val="en-US"/>
        </w:rPr>
        <w:t>November the 12</w:t>
      </w:r>
      <w:r>
        <w:rPr>
          <w:rFonts w:ascii="Times New Roman" w:hAnsi="Times New Roman" w:cs="Times New Roman"/>
          <w:b/>
          <w:vertAlign w:val="superscript"/>
          <w:lang w:val="en-US"/>
        </w:rPr>
        <w:t>th</w:t>
      </w:r>
      <w:r>
        <w:rPr>
          <w:rFonts w:ascii="Times New Roman" w:hAnsi="Times New Roman" w:cs="Times New Roman"/>
          <w:b/>
          <w:lang w:val="en-US"/>
        </w:rPr>
        <w:t>-14</w:t>
      </w:r>
      <w:r>
        <w:rPr>
          <w:rFonts w:ascii="Times New Roman" w:hAnsi="Times New Roman" w:cs="Times New Roman"/>
          <w:b/>
          <w:vertAlign w:val="superscript"/>
          <w:lang w:val="en-US"/>
        </w:rPr>
        <w:t>st</w:t>
      </w:r>
      <w:r>
        <w:rPr>
          <w:rFonts w:ascii="Times New Roman" w:hAnsi="Times New Roman" w:cs="Times New Roman"/>
          <w:b/>
          <w:lang w:val="en-US"/>
        </w:rPr>
        <w:t>, 2020</w:t>
      </w:r>
      <w:r>
        <w:rPr>
          <w:rFonts w:ascii="Times New Roman" w:hAnsi="Times New Roman" w:cs="Times New Roman"/>
          <w:lang w:val="en-US"/>
        </w:rPr>
        <w:t>, at the Institute's headquarters.</w:t>
      </w:r>
    </w:p>
    <w:p w:rsidR="00824D12" w:rsidRDefault="00824D12" w:rsidP="00824D12">
      <w:pPr>
        <w:ind w:left="708" w:firstLine="708"/>
        <w:jc w:val="both"/>
        <w:rPr>
          <w:rFonts w:ascii="Times New Roman" w:hAnsi="Times New Roman" w:cs="Times New Roman"/>
          <w:lang w:val="en-US"/>
        </w:rPr>
      </w:pPr>
      <w:r>
        <w:rPr>
          <w:rFonts w:ascii="Times New Roman" w:hAnsi="Times New Roman" w:cs="Times New Roman"/>
          <w:lang w:val="en-US"/>
        </w:rPr>
        <w:t>We cordially invite you to participate in it!</w:t>
      </w:r>
    </w:p>
    <w:p w:rsidR="00824D12" w:rsidRDefault="00824D12" w:rsidP="00824D12">
      <w:pPr>
        <w:jc w:val="both"/>
        <w:rPr>
          <w:rFonts w:ascii="Times New Roman" w:hAnsi="Times New Roman" w:cs="Times New Roman"/>
          <w:lang w:val="en-US"/>
        </w:rPr>
      </w:pPr>
    </w:p>
    <w:p w:rsidR="00824D12" w:rsidRDefault="00824D12" w:rsidP="00824D12">
      <w:pPr>
        <w:jc w:val="both"/>
        <w:rPr>
          <w:rFonts w:ascii="Times New Roman" w:hAnsi="Times New Roman" w:cs="Times New Roman"/>
          <w:lang w:val="en-US"/>
        </w:rPr>
      </w:pPr>
      <w:r>
        <w:rPr>
          <w:rFonts w:ascii="Times New Roman" w:hAnsi="Times New Roman" w:cs="Times New Roman"/>
          <w:lang w:val="en-US"/>
        </w:rPr>
        <w:t xml:space="preserve">We expect the meeting of individualities from around the world to become an opportunity to reveal the broad, supra-local spiritual context in which theater art and dramaturgy - born of Polish culture - functioned and still function. We invite theater and literary scholars, theater practitioners, but also philosophers and theologians. We want comparative approaches, more theoretical than historical; we count on philosophical, theological and religious diagnoses as well as recognitions of the essence of performative arts. </w:t>
      </w:r>
    </w:p>
    <w:p w:rsidR="00824D12" w:rsidRDefault="00824D12" w:rsidP="00824D12">
      <w:pPr>
        <w:ind w:firstLine="708"/>
        <w:jc w:val="both"/>
        <w:rPr>
          <w:rFonts w:ascii="Times New Roman" w:hAnsi="Times New Roman" w:cs="Times New Roman"/>
          <w:lang w:val="en-US"/>
        </w:rPr>
      </w:pPr>
      <w:proofErr w:type="spellStart"/>
      <w:r>
        <w:rPr>
          <w:rFonts w:ascii="Times New Roman" w:hAnsi="Times New Roman" w:cs="Times New Roman"/>
          <w:lang w:val="en-US"/>
        </w:rPr>
        <w:t>Wojtyła</w:t>
      </w:r>
      <w:proofErr w:type="spellEnd"/>
      <w:r>
        <w:rPr>
          <w:rFonts w:ascii="Times New Roman" w:hAnsi="Times New Roman" w:cs="Times New Roman"/>
          <w:lang w:val="en-US"/>
        </w:rPr>
        <w:t xml:space="preserve"> and Grotowski did not cooperate with each other, they did not function in the same environments and institutions. Therefore, if we choose these two unique men, it is to see in their attitude two suggestions of modern thinking about theater - in Poland and in the world. Or maybe one should say: the thinking about theater that comes out of Poland into the world. We mean theater as a place for the sacred to be present and to be active, animating people and communities, i.e. the tradition that leads from </w:t>
      </w:r>
      <w:proofErr w:type="spellStart"/>
      <w:r>
        <w:rPr>
          <w:rFonts w:ascii="Times New Roman" w:hAnsi="Times New Roman" w:cs="Times New Roman"/>
          <w:lang w:val="en-US"/>
        </w:rPr>
        <w:t>Gardzienice</w:t>
      </w:r>
      <w:proofErr w:type="spellEnd"/>
      <w:r>
        <w:rPr>
          <w:rFonts w:ascii="Times New Roman" w:hAnsi="Times New Roman" w:cs="Times New Roman"/>
          <w:lang w:val="en-US"/>
        </w:rPr>
        <w:t xml:space="preserve"> and </w:t>
      </w:r>
      <w:proofErr w:type="spellStart"/>
      <w:r>
        <w:rPr>
          <w:rFonts w:ascii="Times New Roman" w:hAnsi="Times New Roman" w:cs="Times New Roman"/>
          <w:lang w:val="en-US"/>
        </w:rPr>
        <w:t>Węgajty</w:t>
      </w:r>
      <w:proofErr w:type="spellEnd"/>
      <w:r>
        <w:rPr>
          <w:rFonts w:ascii="Times New Roman" w:hAnsi="Times New Roman" w:cs="Times New Roman"/>
          <w:lang w:val="en-US"/>
        </w:rPr>
        <w:t xml:space="preserve">, from Laboratory and </w:t>
      </w:r>
      <w:proofErr w:type="spellStart"/>
      <w:r>
        <w:rPr>
          <w:rFonts w:ascii="Times New Roman" w:hAnsi="Times New Roman" w:cs="Times New Roman"/>
          <w:lang w:val="en-US"/>
        </w:rPr>
        <w:t>Reduta</w:t>
      </w:r>
      <w:proofErr w:type="spellEnd"/>
      <w:r>
        <w:rPr>
          <w:rFonts w:ascii="Times New Roman" w:hAnsi="Times New Roman" w:cs="Times New Roman"/>
          <w:lang w:val="en-US"/>
        </w:rPr>
        <w:t xml:space="preserve">, to </w:t>
      </w:r>
      <w:proofErr w:type="spellStart"/>
      <w:r>
        <w:rPr>
          <w:rFonts w:ascii="Times New Roman" w:hAnsi="Times New Roman" w:cs="Times New Roman"/>
          <w:lang w:val="en-US"/>
        </w:rPr>
        <w:t>Wyspiański</w:t>
      </w:r>
      <w:proofErr w:type="spellEnd"/>
      <w:r>
        <w:rPr>
          <w:rFonts w:ascii="Times New Roman" w:hAnsi="Times New Roman" w:cs="Times New Roman"/>
          <w:lang w:val="en-US"/>
        </w:rPr>
        <w:t xml:space="preserve"> and the romantics to baroque and medieval mysteries. However, we do not want to limit ourselves to theater as an aesthetic object; we also care about 'thinking by theater' as a cognitive metaphor, as it appeared in the 20</w:t>
      </w:r>
      <w:r>
        <w:rPr>
          <w:rFonts w:ascii="Times New Roman" w:hAnsi="Times New Roman" w:cs="Times New Roman"/>
          <w:vertAlign w:val="superscript"/>
          <w:lang w:val="en-US"/>
        </w:rPr>
        <w:t>th</w:t>
      </w:r>
      <w:r>
        <w:rPr>
          <w:rFonts w:ascii="Times New Roman" w:hAnsi="Times New Roman" w:cs="Times New Roman"/>
          <w:lang w:val="en-US"/>
        </w:rPr>
        <w:t xml:space="preserve">’s Century ontology, epistemology and metaphysics. It is significant that our two heroes - </w:t>
      </w:r>
      <w:proofErr w:type="spellStart"/>
      <w:r>
        <w:rPr>
          <w:rFonts w:ascii="Times New Roman" w:hAnsi="Times New Roman" w:cs="Times New Roman"/>
          <w:lang w:val="en-US"/>
        </w:rPr>
        <w:t>Wojtyła</w:t>
      </w:r>
      <w:proofErr w:type="spellEnd"/>
      <w:r>
        <w:rPr>
          <w:rFonts w:ascii="Times New Roman" w:hAnsi="Times New Roman" w:cs="Times New Roman"/>
          <w:lang w:val="en-US"/>
        </w:rPr>
        <w:t xml:space="preserve"> and Grotowski - started their life path from the theater to finally leave it. This fact raises questions about the limits of theatricality and about theatre’s surroundings. That is why we put together the shepherd of the Church and the teacher of Performer ...</w:t>
      </w:r>
    </w:p>
    <w:p w:rsidR="00824D12" w:rsidRDefault="00824D12" w:rsidP="00824D12">
      <w:pPr>
        <w:jc w:val="both"/>
        <w:rPr>
          <w:rFonts w:ascii="Times New Roman" w:hAnsi="Times New Roman" w:cs="Times New Roman"/>
          <w:lang w:val="en-US"/>
        </w:rPr>
      </w:pPr>
    </w:p>
    <w:p w:rsidR="00824D12" w:rsidRDefault="00824D12" w:rsidP="00824D12">
      <w:pPr>
        <w:jc w:val="both"/>
        <w:rPr>
          <w:rFonts w:ascii="Times New Roman" w:hAnsi="Times New Roman" w:cs="Times New Roman"/>
          <w:u w:val="single"/>
          <w:lang w:val="en-US"/>
        </w:rPr>
      </w:pPr>
      <w:r>
        <w:rPr>
          <w:rFonts w:ascii="Times New Roman" w:hAnsi="Times New Roman" w:cs="Times New Roman"/>
          <w:u w:val="single"/>
          <w:lang w:val="en-US"/>
        </w:rPr>
        <w:t>Horizon:</w:t>
      </w:r>
    </w:p>
    <w:p w:rsidR="00824D12" w:rsidRDefault="00824D12" w:rsidP="00824D12">
      <w:pPr>
        <w:jc w:val="both"/>
        <w:rPr>
          <w:rFonts w:ascii="Times New Roman" w:hAnsi="Times New Roman" w:cs="Times New Roman"/>
          <w:lang w:val="en-US"/>
        </w:rPr>
      </w:pPr>
      <w:r>
        <w:rPr>
          <w:rFonts w:ascii="Times New Roman" w:hAnsi="Times New Roman" w:cs="Times New Roman"/>
          <w:lang w:val="en-US"/>
        </w:rPr>
        <w:t>- religion (theology and religious studies, and para-religious phenomena)</w:t>
      </w:r>
    </w:p>
    <w:p w:rsidR="00824D12" w:rsidRDefault="00824D12" w:rsidP="00824D12">
      <w:pPr>
        <w:jc w:val="both"/>
        <w:rPr>
          <w:rFonts w:ascii="Times New Roman" w:hAnsi="Times New Roman" w:cs="Times New Roman"/>
          <w:lang w:val="en-US"/>
        </w:rPr>
      </w:pPr>
      <w:r>
        <w:rPr>
          <w:rFonts w:ascii="Times New Roman" w:hAnsi="Times New Roman" w:cs="Times New Roman"/>
          <w:lang w:val="en-US"/>
        </w:rPr>
        <w:t>- philosophy (trends and personalities of the 20th century philosophy)</w:t>
      </w:r>
    </w:p>
    <w:p w:rsidR="00824D12" w:rsidRDefault="00824D12" w:rsidP="00824D12">
      <w:pPr>
        <w:jc w:val="both"/>
        <w:rPr>
          <w:rFonts w:ascii="Times New Roman" w:hAnsi="Times New Roman" w:cs="Times New Roman"/>
          <w:lang w:val="en-US"/>
        </w:rPr>
      </w:pPr>
      <w:r>
        <w:rPr>
          <w:rFonts w:ascii="Times New Roman" w:hAnsi="Times New Roman" w:cs="Times New Roman"/>
          <w:lang w:val="en-US"/>
        </w:rPr>
        <w:t>- society (sociology and anthropology; community, politics)</w:t>
      </w:r>
    </w:p>
    <w:p w:rsidR="00824D12" w:rsidRDefault="00824D12" w:rsidP="00824D12">
      <w:pPr>
        <w:jc w:val="both"/>
        <w:rPr>
          <w:rFonts w:ascii="Times New Roman" w:hAnsi="Times New Roman" w:cs="Times New Roman"/>
          <w:lang w:val="en-US"/>
        </w:rPr>
      </w:pPr>
      <w:r>
        <w:rPr>
          <w:rFonts w:ascii="Times New Roman" w:hAnsi="Times New Roman" w:cs="Times New Roman"/>
          <w:lang w:val="en-US"/>
        </w:rPr>
        <w:t>- person (anthropology and psychology, subject, psychotherapy)</w:t>
      </w:r>
    </w:p>
    <w:p w:rsidR="00824D12" w:rsidRDefault="00824D12" w:rsidP="00824D12">
      <w:pPr>
        <w:jc w:val="both"/>
        <w:rPr>
          <w:rFonts w:ascii="Times New Roman" w:hAnsi="Times New Roman" w:cs="Times New Roman"/>
          <w:u w:val="single"/>
          <w:lang w:val="en-US"/>
        </w:rPr>
      </w:pPr>
      <w:r>
        <w:rPr>
          <w:rFonts w:ascii="Times New Roman" w:hAnsi="Times New Roman" w:cs="Times New Roman"/>
          <w:u w:val="single"/>
          <w:lang w:val="en-US"/>
        </w:rPr>
        <w:t>Essence:</w:t>
      </w:r>
    </w:p>
    <w:p w:rsidR="00824D12" w:rsidRDefault="00824D12" w:rsidP="00824D12">
      <w:pPr>
        <w:jc w:val="both"/>
        <w:rPr>
          <w:rFonts w:ascii="Times New Roman" w:hAnsi="Times New Roman" w:cs="Times New Roman"/>
          <w:lang w:val="en-US"/>
        </w:rPr>
      </w:pPr>
      <w:r>
        <w:rPr>
          <w:rFonts w:ascii="Times New Roman" w:hAnsi="Times New Roman" w:cs="Times New Roman"/>
          <w:lang w:val="en-US"/>
        </w:rPr>
        <w:t>- art (autonomy, unity and multiplicity of arts)</w:t>
      </w:r>
    </w:p>
    <w:p w:rsidR="00824D12" w:rsidRDefault="00824D12" w:rsidP="00824D12">
      <w:pPr>
        <w:jc w:val="both"/>
        <w:rPr>
          <w:rFonts w:ascii="Times New Roman" w:hAnsi="Times New Roman" w:cs="Times New Roman"/>
          <w:lang w:val="en-US"/>
        </w:rPr>
      </w:pPr>
      <w:r>
        <w:rPr>
          <w:rFonts w:ascii="Times New Roman" w:hAnsi="Times New Roman" w:cs="Times New Roman"/>
          <w:lang w:val="en-US"/>
        </w:rPr>
        <w:t>- drama / theater traditions and perspectives (aesthetic and non-artistic)</w:t>
      </w:r>
    </w:p>
    <w:p w:rsidR="00824D12" w:rsidRDefault="00824D12" w:rsidP="00824D12">
      <w:pPr>
        <w:jc w:val="both"/>
        <w:rPr>
          <w:rFonts w:ascii="Times New Roman" w:hAnsi="Times New Roman" w:cs="Times New Roman"/>
          <w:lang w:val="en-US"/>
        </w:rPr>
      </w:pPr>
      <w:r>
        <w:rPr>
          <w:rFonts w:ascii="Times New Roman" w:hAnsi="Times New Roman" w:cs="Times New Roman"/>
          <w:lang w:val="en-US"/>
        </w:rPr>
        <w:t>- literature and language (theory and pragmatics; poetry, speech)</w:t>
      </w:r>
    </w:p>
    <w:p w:rsidR="00824D12" w:rsidRDefault="00824D12" w:rsidP="00824D12">
      <w:pPr>
        <w:jc w:val="both"/>
        <w:rPr>
          <w:rFonts w:ascii="Times New Roman" w:hAnsi="Times New Roman" w:cs="Times New Roman"/>
          <w:lang w:val="en-US"/>
        </w:rPr>
      </w:pPr>
      <w:r>
        <w:rPr>
          <w:rFonts w:ascii="Times New Roman" w:hAnsi="Times New Roman" w:cs="Times New Roman"/>
          <w:lang w:val="en-US"/>
        </w:rPr>
        <w:t>- performative techniques (records of workshop work, research by practicing)</w:t>
      </w:r>
    </w:p>
    <w:p w:rsidR="00824D12" w:rsidRDefault="00824D12" w:rsidP="00824D12">
      <w:pPr>
        <w:jc w:val="both"/>
        <w:rPr>
          <w:rFonts w:ascii="Times New Roman" w:hAnsi="Times New Roman" w:cs="Times New Roman"/>
          <w:u w:val="single"/>
          <w:lang w:val="en-US"/>
        </w:rPr>
      </w:pPr>
      <w:r>
        <w:rPr>
          <w:rFonts w:ascii="Times New Roman" w:hAnsi="Times New Roman" w:cs="Times New Roman"/>
          <w:u w:val="single"/>
          <w:lang w:val="en-US"/>
        </w:rPr>
        <w:lastRenderedPageBreak/>
        <w:t>Dramatic metaphors:</w:t>
      </w:r>
    </w:p>
    <w:p w:rsidR="00824D12" w:rsidRDefault="00824D12" w:rsidP="00824D12">
      <w:pPr>
        <w:jc w:val="both"/>
        <w:rPr>
          <w:rFonts w:ascii="Times New Roman" w:hAnsi="Times New Roman" w:cs="Times New Roman"/>
          <w:lang w:val="en-US"/>
        </w:rPr>
      </w:pPr>
      <w:r>
        <w:rPr>
          <w:rFonts w:ascii="Times New Roman" w:hAnsi="Times New Roman" w:cs="Times New Roman"/>
          <w:lang w:val="en-US"/>
        </w:rPr>
        <w:t>- in the 20th century philosophy and theology</w:t>
      </w:r>
    </w:p>
    <w:p w:rsidR="00824D12" w:rsidRDefault="00824D12" w:rsidP="00824D12">
      <w:pPr>
        <w:jc w:val="both"/>
        <w:rPr>
          <w:rFonts w:ascii="Times New Roman" w:hAnsi="Times New Roman" w:cs="Times New Roman"/>
          <w:lang w:val="en-US"/>
        </w:rPr>
      </w:pPr>
      <w:r>
        <w:rPr>
          <w:rFonts w:ascii="Times New Roman" w:hAnsi="Times New Roman" w:cs="Times New Roman"/>
          <w:lang w:val="en-US"/>
        </w:rPr>
        <w:t>- in psychology and psychotherapy</w:t>
      </w:r>
    </w:p>
    <w:p w:rsidR="00824D12" w:rsidRDefault="00824D12" w:rsidP="00824D12">
      <w:pPr>
        <w:jc w:val="both"/>
        <w:rPr>
          <w:rFonts w:ascii="Times New Roman" w:hAnsi="Times New Roman" w:cs="Times New Roman"/>
          <w:lang w:val="en-US"/>
        </w:rPr>
      </w:pPr>
      <w:r>
        <w:rPr>
          <w:rFonts w:ascii="Times New Roman" w:hAnsi="Times New Roman" w:cs="Times New Roman"/>
          <w:lang w:val="en-US"/>
        </w:rPr>
        <w:t>- in social sciences</w:t>
      </w:r>
    </w:p>
    <w:p w:rsidR="00824D12" w:rsidRDefault="00824D12" w:rsidP="00824D12">
      <w:pPr>
        <w:jc w:val="both"/>
        <w:rPr>
          <w:rFonts w:ascii="Times New Roman" w:hAnsi="Times New Roman" w:cs="Times New Roman"/>
          <w:lang w:val="en-US"/>
        </w:rPr>
      </w:pPr>
      <w:r>
        <w:rPr>
          <w:rFonts w:ascii="Times New Roman" w:hAnsi="Times New Roman" w:cs="Times New Roman"/>
          <w:lang w:val="en-US"/>
        </w:rPr>
        <w:t>- in aesthetics and art criticism</w:t>
      </w:r>
    </w:p>
    <w:p w:rsidR="00824D12" w:rsidRDefault="00824D12" w:rsidP="00824D12">
      <w:pPr>
        <w:jc w:val="both"/>
        <w:rPr>
          <w:rFonts w:ascii="Times New Roman" w:hAnsi="Times New Roman" w:cs="Times New Roman"/>
          <w:u w:val="single"/>
          <w:lang w:val="en-US"/>
        </w:rPr>
      </w:pPr>
      <w:r>
        <w:rPr>
          <w:rFonts w:ascii="Times New Roman" w:hAnsi="Times New Roman" w:cs="Times New Roman"/>
          <w:u w:val="single"/>
          <w:lang w:val="en-US"/>
        </w:rPr>
        <w:t>Distance and Neighborhood:</w:t>
      </w:r>
    </w:p>
    <w:p w:rsidR="00824D12" w:rsidRDefault="00824D12" w:rsidP="00824D12">
      <w:pPr>
        <w:jc w:val="both"/>
        <w:rPr>
          <w:rFonts w:ascii="Times New Roman" w:hAnsi="Times New Roman" w:cs="Times New Roman"/>
          <w:lang w:val="en-US"/>
        </w:rPr>
      </w:pPr>
      <w:r>
        <w:rPr>
          <w:rFonts w:ascii="Times New Roman" w:hAnsi="Times New Roman" w:cs="Times New Roman"/>
          <w:lang w:val="en-US"/>
        </w:rPr>
        <w:t>- history / historiography, Polish and foreign</w:t>
      </w:r>
    </w:p>
    <w:p w:rsidR="00824D12" w:rsidRDefault="00824D12" w:rsidP="00824D12">
      <w:pPr>
        <w:jc w:val="both"/>
        <w:rPr>
          <w:rFonts w:ascii="Times New Roman" w:hAnsi="Times New Roman" w:cs="Times New Roman"/>
          <w:lang w:val="en-US"/>
        </w:rPr>
      </w:pPr>
      <w:r>
        <w:rPr>
          <w:rFonts w:ascii="Times New Roman" w:hAnsi="Times New Roman" w:cs="Times New Roman"/>
          <w:lang w:val="en-US"/>
        </w:rPr>
        <w:t>- interreligious dialogue / conflict</w:t>
      </w:r>
    </w:p>
    <w:p w:rsidR="00824D12" w:rsidRDefault="00824D12" w:rsidP="00824D12">
      <w:pPr>
        <w:jc w:val="both"/>
        <w:rPr>
          <w:rFonts w:ascii="Times New Roman" w:hAnsi="Times New Roman" w:cs="Times New Roman"/>
          <w:lang w:val="en-US"/>
        </w:rPr>
      </w:pPr>
      <w:r>
        <w:rPr>
          <w:rFonts w:ascii="Times New Roman" w:hAnsi="Times New Roman" w:cs="Times New Roman"/>
          <w:lang w:val="en-US"/>
        </w:rPr>
        <w:t>- common / different artistic traditions</w:t>
      </w:r>
    </w:p>
    <w:p w:rsidR="00824D12" w:rsidRDefault="00824D12" w:rsidP="00824D12">
      <w:pPr>
        <w:jc w:val="both"/>
        <w:rPr>
          <w:rFonts w:ascii="Times New Roman" w:hAnsi="Times New Roman" w:cs="Times New Roman"/>
          <w:lang w:val="en-US"/>
        </w:rPr>
      </w:pPr>
      <w:r>
        <w:rPr>
          <w:rFonts w:ascii="Times New Roman" w:hAnsi="Times New Roman" w:cs="Times New Roman"/>
          <w:lang w:val="en-US"/>
        </w:rPr>
        <w:t xml:space="preserve">- folk culture, archaic culture and popular culture </w:t>
      </w:r>
    </w:p>
    <w:p w:rsidR="00824D12" w:rsidRDefault="00824D12" w:rsidP="00824D12">
      <w:pPr>
        <w:jc w:val="both"/>
        <w:rPr>
          <w:rFonts w:ascii="Times New Roman" w:hAnsi="Times New Roman" w:cs="Times New Roman"/>
          <w:lang w:val="en-US"/>
        </w:rPr>
      </w:pPr>
    </w:p>
    <w:p w:rsidR="00824D12" w:rsidRDefault="00824D12" w:rsidP="00824D12">
      <w:pPr>
        <w:ind w:firstLine="708"/>
        <w:jc w:val="both"/>
        <w:rPr>
          <w:rFonts w:ascii="Times New Roman" w:hAnsi="Times New Roman" w:cs="Times New Roman"/>
          <w:lang w:val="en-US"/>
        </w:rPr>
      </w:pPr>
      <w:r>
        <w:rPr>
          <w:rFonts w:ascii="Times New Roman" w:hAnsi="Times New Roman" w:cs="Times New Roman"/>
          <w:lang w:val="en-US"/>
        </w:rPr>
        <w:t>The conference will be accompanied by workshops referring to the “theater of essence", to the forms of the "poor theater", focused on the human person, on his and her thoughts, on sincere emotions, and on intimate relationships. We believe that these practices lead to unveiling and practically exploring the creative continuation of this trend in the field of contemporary performative arts in Poland.</w:t>
      </w:r>
    </w:p>
    <w:p w:rsidR="00824D12" w:rsidRDefault="00824D12" w:rsidP="00824D12">
      <w:pPr>
        <w:jc w:val="both"/>
        <w:rPr>
          <w:rFonts w:ascii="Times New Roman" w:hAnsi="Times New Roman" w:cs="Times New Roman"/>
          <w:lang w:val="en-US"/>
        </w:rPr>
      </w:pPr>
    </w:p>
    <w:p w:rsidR="00824D12" w:rsidRDefault="00824D12" w:rsidP="00824D12">
      <w:pPr>
        <w:jc w:val="both"/>
        <w:rPr>
          <w:rFonts w:ascii="Times New Roman" w:hAnsi="Times New Roman" w:cs="Times New Roman"/>
          <w:lang w:val="en-US"/>
        </w:rPr>
      </w:pPr>
      <w:r>
        <w:rPr>
          <w:rFonts w:ascii="Times New Roman" w:hAnsi="Times New Roman" w:cs="Times New Roman"/>
          <w:lang w:val="en-US"/>
        </w:rPr>
        <w:t xml:space="preserve">We are waiting for your </w:t>
      </w:r>
      <w:r>
        <w:rPr>
          <w:rFonts w:ascii="Times New Roman" w:hAnsi="Times New Roman" w:cs="Times New Roman"/>
          <w:b/>
          <w:lang w:val="en-US"/>
        </w:rPr>
        <w:t>abstracts until June the 15</w:t>
      </w:r>
      <w:r>
        <w:rPr>
          <w:rFonts w:ascii="Times New Roman" w:hAnsi="Times New Roman" w:cs="Times New Roman"/>
          <w:b/>
          <w:vertAlign w:val="superscript"/>
          <w:lang w:val="en-US"/>
        </w:rPr>
        <w:t>th</w:t>
      </w:r>
      <w:r>
        <w:rPr>
          <w:rFonts w:ascii="Times New Roman" w:hAnsi="Times New Roman" w:cs="Times New Roman"/>
          <w:b/>
          <w:lang w:val="en-US"/>
        </w:rPr>
        <w:t>.</w:t>
      </w:r>
      <w:r>
        <w:rPr>
          <w:rFonts w:ascii="Times New Roman" w:hAnsi="Times New Roman" w:cs="Times New Roman"/>
          <w:lang w:val="en-US"/>
        </w:rPr>
        <w:t xml:space="preserve"> Please send them to the conference curator, Prof. Artur Grabowski from the </w:t>
      </w:r>
      <w:proofErr w:type="spellStart"/>
      <w:r>
        <w:rPr>
          <w:rFonts w:ascii="Times New Roman" w:hAnsi="Times New Roman" w:cs="Times New Roman"/>
          <w:lang w:val="en-US"/>
        </w:rPr>
        <w:t>Jagiellonian</w:t>
      </w:r>
      <w:proofErr w:type="spellEnd"/>
      <w:r>
        <w:rPr>
          <w:rFonts w:ascii="Times New Roman" w:hAnsi="Times New Roman" w:cs="Times New Roman"/>
          <w:lang w:val="en-US"/>
        </w:rPr>
        <w:t xml:space="preserve"> University, Krakow: </w:t>
      </w:r>
      <w:hyperlink r:id="rId4" w:history="1">
        <w:r>
          <w:rPr>
            <w:rStyle w:val="Hipercze"/>
            <w:rFonts w:ascii="Times New Roman" w:hAnsi="Times New Roman" w:cs="Times New Roman"/>
            <w:lang w:val="en-US"/>
          </w:rPr>
          <w:t>art.grabowski@uj.edu.pl</w:t>
        </w:r>
      </w:hyperlink>
      <w:r>
        <w:rPr>
          <w:rFonts w:ascii="Times New Roman" w:hAnsi="Times New Roman" w:cs="Times New Roman"/>
          <w:lang w:val="en-US"/>
        </w:rPr>
        <w:t xml:space="preserve"> The organizer covers the costs of travel and accommodation of the speakers (if their home institutions do not), provides simultaneous translation from English, and intends to collect selected speeches in a book to be published the following year.</w:t>
      </w:r>
    </w:p>
    <w:p w:rsidR="00F46D66" w:rsidRPr="00824D12" w:rsidRDefault="00824D12">
      <w:pPr>
        <w:rPr>
          <w:lang w:val="en-US"/>
        </w:rPr>
      </w:pPr>
      <w:r>
        <w:rPr>
          <w:lang w:val="en-US"/>
        </w:rPr>
        <w:t xml:space="preserve"> </w:t>
      </w:r>
      <w:bookmarkStart w:id="0" w:name="_GoBack"/>
      <w:bookmarkEnd w:id="0"/>
    </w:p>
    <w:sectPr w:rsidR="00F46D66" w:rsidRPr="00824D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D12"/>
    <w:rsid w:val="00824D12"/>
    <w:rsid w:val="00F46D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B67AD-858F-4BA5-8F91-11DB5402A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24D1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24D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35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rt.grabowski@uj.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780</Words>
  <Characters>4684</Characters>
  <Application>Microsoft Office Word</Application>
  <DocSecurity>0</DocSecurity>
  <Lines>39</Lines>
  <Paragraphs>10</Paragraphs>
  <ScaleCrop>false</ScaleCrop>
  <Company/>
  <LinksUpToDate>false</LinksUpToDate>
  <CharactersWithSpaces>5454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 grabov</dc:creator>
  <cp:keywords/>
  <dc:description/>
  <cp:lastModifiedBy>art grabov</cp:lastModifiedBy>
  <cp:revision>2</cp:revision>
  <dcterms:created xsi:type="dcterms:W3CDTF">2020-05-15T20:50:00Z</dcterms:created>
  <dcterms:modified xsi:type="dcterms:W3CDTF">2020-05-15T20:50:00Z</dcterms:modified>
</cp:coreProperties>
</file>