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2FF" w:rsidRPr="00D1558B" w:rsidRDefault="00E109B3" w:rsidP="00E109B3">
      <w:pPr>
        <w:spacing w:after="0"/>
        <w:ind w:left="4249"/>
        <w:jc w:val="center"/>
        <w:rPr>
          <w:sz w:val="21"/>
          <w:szCs w:val="22"/>
        </w:rPr>
      </w:pPr>
      <w:r w:rsidRPr="00D1558B">
        <w:rPr>
          <w:noProof/>
          <w:sz w:val="21"/>
          <w:szCs w:val="22"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-511810</wp:posOffset>
            </wp:positionH>
            <wp:positionV relativeFrom="paragraph">
              <wp:posOffset>1270</wp:posOffset>
            </wp:positionV>
            <wp:extent cx="2082165" cy="2228850"/>
            <wp:effectExtent l="0" t="0" r="635" b="6350"/>
            <wp:wrapSquare wrapText="bothSides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0CC" w:rsidRPr="00D1558B" w:rsidRDefault="00A54005" w:rsidP="00E109B3">
      <w:pPr>
        <w:pStyle w:val="Ttulo1"/>
        <w:numPr>
          <w:ilvl w:val="0"/>
          <w:numId w:val="0"/>
        </w:numPr>
        <w:rPr>
          <w:sz w:val="24"/>
          <w:szCs w:val="22"/>
        </w:rPr>
      </w:pPr>
      <w:r w:rsidRPr="00D1558B">
        <w:rPr>
          <w:sz w:val="24"/>
          <w:szCs w:val="22"/>
        </w:rPr>
        <w:t xml:space="preserve">                                       </w:t>
      </w:r>
      <w:r w:rsidR="00E109B3" w:rsidRPr="00D1558B">
        <w:rPr>
          <w:noProof/>
          <w:sz w:val="22"/>
          <w:szCs w:val="22"/>
          <w:lang w:val="es-AR" w:eastAsia="es-AR"/>
        </w:rPr>
        <w:drawing>
          <wp:inline distT="0" distB="0" distL="0" distR="0">
            <wp:extent cx="3093485" cy="795752"/>
            <wp:effectExtent l="0" t="0" r="5715" b="4445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614" cy="80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CC" w:rsidRPr="00D1558B" w:rsidRDefault="00A54005" w:rsidP="00E109B3">
      <w:pPr>
        <w:pStyle w:val="Ttulo1"/>
        <w:numPr>
          <w:ilvl w:val="0"/>
          <w:numId w:val="0"/>
        </w:numPr>
        <w:rPr>
          <w:sz w:val="24"/>
          <w:szCs w:val="22"/>
        </w:rPr>
      </w:pPr>
      <w:r w:rsidRPr="00D1558B">
        <w:rPr>
          <w:sz w:val="24"/>
          <w:szCs w:val="22"/>
        </w:rPr>
        <w:t xml:space="preserve">               </w:t>
      </w:r>
      <w:r w:rsidR="00E109B3" w:rsidRPr="00D1558B">
        <w:rPr>
          <w:noProof/>
          <w:sz w:val="22"/>
          <w:szCs w:val="22"/>
          <w:lang w:val="es-AR" w:eastAsia="es-AR"/>
        </w:rPr>
        <w:drawing>
          <wp:inline distT="0" distB="0" distL="0" distR="0">
            <wp:extent cx="2905710" cy="500584"/>
            <wp:effectExtent l="0" t="0" r="0" b="0"/>
            <wp:docPr id="2" name="Imagen 2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For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600" cy="55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3E" w:rsidRPr="00D1558B" w:rsidRDefault="0032223E" w:rsidP="0032223E">
      <w:pPr>
        <w:pStyle w:val="Ttulo1"/>
        <w:numPr>
          <w:ilvl w:val="0"/>
          <w:numId w:val="0"/>
        </w:numPr>
        <w:jc w:val="left"/>
        <w:rPr>
          <w:sz w:val="24"/>
          <w:szCs w:val="22"/>
        </w:rPr>
      </w:pPr>
    </w:p>
    <w:p w:rsidR="0032223E" w:rsidRPr="00D1558B" w:rsidRDefault="0032223E" w:rsidP="0032223E">
      <w:pPr>
        <w:pStyle w:val="Ttulo1"/>
        <w:numPr>
          <w:ilvl w:val="0"/>
          <w:numId w:val="0"/>
        </w:numPr>
        <w:jc w:val="left"/>
        <w:rPr>
          <w:sz w:val="24"/>
          <w:szCs w:val="22"/>
        </w:rPr>
      </w:pPr>
    </w:p>
    <w:p w:rsidR="004D0FFA" w:rsidRPr="00D1558B" w:rsidRDefault="004D0FFA" w:rsidP="004D0FFA">
      <w:pPr>
        <w:pStyle w:val="Ttulo1"/>
        <w:numPr>
          <w:ilvl w:val="0"/>
          <w:numId w:val="0"/>
        </w:numPr>
        <w:jc w:val="left"/>
        <w:rPr>
          <w:sz w:val="24"/>
          <w:szCs w:val="22"/>
        </w:rPr>
      </w:pPr>
    </w:p>
    <w:p w:rsidR="00F20B13" w:rsidRDefault="00F20B13" w:rsidP="004D0FFA">
      <w:pPr>
        <w:pStyle w:val="Ttulo1"/>
        <w:numPr>
          <w:ilvl w:val="0"/>
          <w:numId w:val="0"/>
        </w:numPr>
        <w:rPr>
          <w:sz w:val="24"/>
          <w:szCs w:val="22"/>
        </w:rPr>
      </w:pPr>
    </w:p>
    <w:p w:rsidR="00F20B13" w:rsidRDefault="00F20B13" w:rsidP="004D0FFA">
      <w:pPr>
        <w:pStyle w:val="Ttulo1"/>
        <w:numPr>
          <w:ilvl w:val="0"/>
          <w:numId w:val="0"/>
        </w:numPr>
        <w:rPr>
          <w:sz w:val="24"/>
          <w:szCs w:val="22"/>
        </w:rPr>
      </w:pPr>
    </w:p>
    <w:p w:rsidR="00F20B13" w:rsidRDefault="00F20B13" w:rsidP="004D0FFA">
      <w:pPr>
        <w:pStyle w:val="Ttulo1"/>
        <w:numPr>
          <w:ilvl w:val="0"/>
          <w:numId w:val="0"/>
        </w:numPr>
        <w:rPr>
          <w:sz w:val="24"/>
          <w:szCs w:val="22"/>
        </w:rPr>
      </w:pPr>
    </w:p>
    <w:p w:rsidR="009932FF" w:rsidRPr="00D1558B" w:rsidRDefault="009520CC" w:rsidP="004D0FFA">
      <w:pPr>
        <w:pStyle w:val="Ttulo1"/>
        <w:numPr>
          <w:ilvl w:val="0"/>
          <w:numId w:val="0"/>
        </w:numPr>
        <w:rPr>
          <w:sz w:val="24"/>
          <w:szCs w:val="22"/>
        </w:rPr>
      </w:pPr>
      <w:r w:rsidRPr="00D1558B">
        <w:rPr>
          <w:sz w:val="24"/>
          <w:szCs w:val="22"/>
        </w:rPr>
        <w:t>Circular</w:t>
      </w:r>
    </w:p>
    <w:p w:rsidR="009932FF" w:rsidRPr="00D1558B" w:rsidRDefault="009520CC">
      <w:pPr>
        <w:spacing w:after="0"/>
        <w:ind w:left="62"/>
        <w:jc w:val="center"/>
        <w:rPr>
          <w:sz w:val="21"/>
          <w:szCs w:val="22"/>
        </w:rPr>
      </w:pPr>
      <w:r w:rsidRPr="00D1558B">
        <w:rPr>
          <w:b/>
          <w:sz w:val="24"/>
          <w:szCs w:val="22"/>
        </w:rPr>
        <w:t xml:space="preserve"> </w:t>
      </w:r>
    </w:p>
    <w:p w:rsidR="009932FF" w:rsidRPr="00D1558B" w:rsidRDefault="001B77B1">
      <w:pPr>
        <w:spacing w:after="0"/>
        <w:ind w:left="10" w:hanging="10"/>
        <w:jc w:val="center"/>
        <w:rPr>
          <w:sz w:val="28"/>
          <w:szCs w:val="28"/>
        </w:rPr>
      </w:pPr>
      <w:r w:rsidRPr="00D1558B">
        <w:rPr>
          <w:b/>
          <w:sz w:val="28"/>
          <w:szCs w:val="28"/>
        </w:rPr>
        <w:t>2</w:t>
      </w:r>
      <w:r w:rsidR="009520CC" w:rsidRPr="00D1558B">
        <w:rPr>
          <w:b/>
          <w:sz w:val="28"/>
          <w:szCs w:val="28"/>
        </w:rPr>
        <w:t xml:space="preserve">ª Conferencia Científica Internacional </w:t>
      </w:r>
    </w:p>
    <w:p w:rsidR="001B77B1" w:rsidRPr="00D1558B" w:rsidRDefault="009520CC">
      <w:pPr>
        <w:spacing w:after="0"/>
        <w:ind w:left="10" w:hanging="10"/>
        <w:jc w:val="center"/>
        <w:rPr>
          <w:color w:val="auto"/>
          <w:sz w:val="28"/>
          <w:szCs w:val="28"/>
        </w:rPr>
      </w:pPr>
      <w:r w:rsidRPr="00D1558B">
        <w:rPr>
          <w:color w:val="auto"/>
          <w:sz w:val="28"/>
          <w:szCs w:val="28"/>
        </w:rPr>
        <w:t>Teatralidad – Antiteatralidad: estudios transdisciplinares y escenológicos del teatro contemporáneo</w:t>
      </w:r>
    </w:p>
    <w:p w:rsidR="001B77B1" w:rsidRPr="00D1558B" w:rsidRDefault="001B77B1">
      <w:pPr>
        <w:spacing w:after="0"/>
        <w:ind w:left="10" w:hanging="10"/>
        <w:jc w:val="center"/>
        <w:rPr>
          <w:b/>
          <w:color w:val="auto"/>
          <w:sz w:val="24"/>
          <w:szCs w:val="22"/>
        </w:rPr>
      </w:pPr>
    </w:p>
    <w:p w:rsidR="001B77B1" w:rsidRPr="00D1558B" w:rsidRDefault="00B64367">
      <w:pPr>
        <w:spacing w:after="0"/>
        <w:ind w:left="10" w:hanging="10"/>
        <w:jc w:val="center"/>
        <w:rPr>
          <w:b/>
          <w:color w:val="auto"/>
          <w:sz w:val="24"/>
          <w:szCs w:val="22"/>
        </w:rPr>
      </w:pPr>
      <w:r w:rsidRPr="00D1558B">
        <w:rPr>
          <w:b/>
          <w:color w:val="auto"/>
          <w:sz w:val="24"/>
          <w:szCs w:val="22"/>
        </w:rPr>
        <w:t>Tema central</w:t>
      </w:r>
      <w:r w:rsidR="00FC1DA9" w:rsidRPr="00D1558B">
        <w:rPr>
          <w:b/>
          <w:color w:val="auto"/>
          <w:sz w:val="24"/>
          <w:szCs w:val="22"/>
        </w:rPr>
        <w:t xml:space="preserve"> </w:t>
      </w:r>
      <w:r w:rsidR="00FC1DA9" w:rsidRPr="00F20B13">
        <w:rPr>
          <w:b/>
          <w:color w:val="FF0000"/>
          <w:sz w:val="24"/>
          <w:szCs w:val="22"/>
        </w:rPr>
        <w:t>(no excluyente)</w:t>
      </w:r>
    </w:p>
    <w:p w:rsidR="009932FF" w:rsidRPr="00D5039C" w:rsidRDefault="00A81744" w:rsidP="00E109B3">
      <w:pPr>
        <w:spacing w:after="0"/>
        <w:ind w:left="10" w:hanging="10"/>
        <w:jc w:val="center"/>
        <w:rPr>
          <w:b/>
          <w:bCs/>
          <w:iCs/>
          <w:color w:val="FF0000"/>
          <w:sz w:val="36"/>
          <w:szCs w:val="36"/>
        </w:rPr>
      </w:pPr>
      <w:r w:rsidRPr="00F20B13">
        <w:rPr>
          <w:b/>
          <w:bCs/>
          <w:iCs/>
          <w:color w:val="00B050"/>
          <w:sz w:val="36"/>
          <w:szCs w:val="36"/>
        </w:rPr>
        <w:t xml:space="preserve">El cuerpo del </w:t>
      </w:r>
      <w:r w:rsidR="002549BC" w:rsidRPr="00F20B13">
        <w:rPr>
          <w:b/>
          <w:bCs/>
          <w:iCs/>
          <w:color w:val="00B050"/>
          <w:sz w:val="36"/>
          <w:szCs w:val="36"/>
        </w:rPr>
        <w:t>espectador</w:t>
      </w:r>
      <w:r w:rsidR="009520CC" w:rsidRPr="00D5039C">
        <w:rPr>
          <w:b/>
          <w:bCs/>
          <w:color w:val="FF0000"/>
          <w:sz w:val="36"/>
          <w:szCs w:val="36"/>
        </w:rPr>
        <w:t xml:space="preserve"> </w:t>
      </w:r>
    </w:p>
    <w:p w:rsidR="009932FF" w:rsidRPr="00D1558B" w:rsidRDefault="009520CC">
      <w:pPr>
        <w:spacing w:after="0"/>
        <w:ind w:left="62"/>
        <w:jc w:val="center"/>
        <w:rPr>
          <w:color w:val="auto"/>
          <w:sz w:val="21"/>
          <w:szCs w:val="22"/>
        </w:rPr>
      </w:pPr>
      <w:r w:rsidRPr="00D1558B">
        <w:rPr>
          <w:b/>
          <w:color w:val="auto"/>
          <w:sz w:val="24"/>
          <w:szCs w:val="22"/>
        </w:rPr>
        <w:t xml:space="preserve"> </w:t>
      </w:r>
    </w:p>
    <w:p w:rsidR="00E109B3" w:rsidRPr="00D1558B" w:rsidRDefault="00FE24F5" w:rsidP="00E109B3">
      <w:pPr>
        <w:pStyle w:val="Ttulo1"/>
        <w:numPr>
          <w:ilvl w:val="0"/>
          <w:numId w:val="0"/>
        </w:numPr>
        <w:ind w:right="0"/>
        <w:rPr>
          <w:color w:val="auto"/>
          <w:sz w:val="24"/>
        </w:rPr>
      </w:pPr>
      <w:r w:rsidRPr="00D1558B">
        <w:rPr>
          <w:color w:val="auto"/>
          <w:sz w:val="24"/>
        </w:rPr>
        <w:t xml:space="preserve">16 </w:t>
      </w:r>
      <w:r w:rsidR="009520CC" w:rsidRPr="00D1558B">
        <w:rPr>
          <w:color w:val="auto"/>
          <w:sz w:val="24"/>
        </w:rPr>
        <w:t xml:space="preserve">- </w:t>
      </w:r>
      <w:r w:rsidRPr="00D1558B">
        <w:rPr>
          <w:color w:val="auto"/>
          <w:sz w:val="24"/>
        </w:rPr>
        <w:t>18</w:t>
      </w:r>
      <w:r w:rsidR="009520CC" w:rsidRPr="00D1558B">
        <w:rPr>
          <w:color w:val="auto"/>
          <w:sz w:val="24"/>
        </w:rPr>
        <w:t xml:space="preserve"> de </w:t>
      </w:r>
      <w:r w:rsidRPr="00D1558B">
        <w:rPr>
          <w:color w:val="auto"/>
          <w:sz w:val="24"/>
        </w:rPr>
        <w:t>diciembre</w:t>
      </w:r>
      <w:r w:rsidR="009520CC" w:rsidRPr="00D1558B">
        <w:rPr>
          <w:color w:val="auto"/>
          <w:sz w:val="24"/>
        </w:rPr>
        <w:t xml:space="preserve"> de 20</w:t>
      </w:r>
      <w:r w:rsidRPr="00D1558B">
        <w:rPr>
          <w:color w:val="auto"/>
          <w:sz w:val="24"/>
        </w:rPr>
        <w:t>20</w:t>
      </w:r>
    </w:p>
    <w:p w:rsidR="00E109B3" w:rsidRDefault="00E109B3" w:rsidP="00E109B3">
      <w:pPr>
        <w:rPr>
          <w:sz w:val="21"/>
          <w:szCs w:val="22"/>
        </w:rPr>
      </w:pPr>
    </w:p>
    <w:p w:rsidR="00B941DB" w:rsidRPr="00D1558B" w:rsidRDefault="00B941DB" w:rsidP="00E109B3">
      <w:pPr>
        <w:rPr>
          <w:sz w:val="21"/>
          <w:szCs w:val="22"/>
        </w:rPr>
      </w:pPr>
    </w:p>
    <w:p w:rsidR="00E109B3" w:rsidRDefault="00E109B3" w:rsidP="00E109B3">
      <w:pPr>
        <w:jc w:val="center"/>
        <w:rPr>
          <w:b/>
          <w:bCs/>
          <w:sz w:val="21"/>
          <w:szCs w:val="22"/>
        </w:rPr>
      </w:pPr>
      <w:r w:rsidRPr="00D1558B">
        <w:rPr>
          <w:b/>
          <w:bCs/>
          <w:sz w:val="21"/>
          <w:szCs w:val="22"/>
        </w:rPr>
        <w:t>ORGANIZADORES PRINCIPALES</w:t>
      </w:r>
    </w:p>
    <w:p w:rsidR="00B941DB" w:rsidRPr="004F7D90" w:rsidRDefault="009520CC" w:rsidP="00473799">
      <w:pPr>
        <w:spacing w:after="0"/>
        <w:ind w:left="10" w:hanging="10"/>
        <w:jc w:val="center"/>
        <w:rPr>
          <w:b/>
          <w:bCs/>
          <w:sz w:val="24"/>
        </w:rPr>
      </w:pPr>
      <w:r w:rsidRPr="004F7D90">
        <w:rPr>
          <w:b/>
          <w:bCs/>
          <w:sz w:val="24"/>
        </w:rPr>
        <w:t xml:space="preserve">Instytut Neofilologii / Universidad de Bielsko-Biała </w:t>
      </w:r>
      <w:r w:rsidR="00473799" w:rsidRPr="004F7D90">
        <w:rPr>
          <w:b/>
          <w:bCs/>
          <w:sz w:val="24"/>
        </w:rPr>
        <w:t xml:space="preserve">- </w:t>
      </w:r>
      <w:r w:rsidRPr="004F7D90">
        <w:rPr>
          <w:b/>
          <w:bCs/>
          <w:sz w:val="24"/>
        </w:rPr>
        <w:t xml:space="preserve">University of Bielsko-Biała </w:t>
      </w:r>
    </w:p>
    <w:p w:rsidR="00473799" w:rsidRPr="00070DAA" w:rsidRDefault="00E109B3" w:rsidP="00473799">
      <w:pPr>
        <w:spacing w:after="0"/>
        <w:ind w:left="10" w:hanging="10"/>
        <w:jc w:val="center"/>
        <w:rPr>
          <w:b/>
          <w:bCs/>
          <w:sz w:val="24"/>
        </w:rPr>
      </w:pPr>
      <w:r w:rsidRPr="00070DAA">
        <w:rPr>
          <w:b/>
          <w:bCs/>
          <w:sz w:val="24"/>
        </w:rPr>
        <w:t>(POLONIA)</w:t>
      </w:r>
    </w:p>
    <w:p w:rsidR="00B941DB" w:rsidRPr="00070DAA" w:rsidRDefault="00B941DB" w:rsidP="00473799">
      <w:pPr>
        <w:spacing w:after="0"/>
        <w:ind w:left="10" w:hanging="10"/>
        <w:jc w:val="center"/>
        <w:rPr>
          <w:szCs w:val="22"/>
        </w:rPr>
      </w:pPr>
    </w:p>
    <w:p w:rsidR="00473799" w:rsidRPr="00B941DB" w:rsidRDefault="00473799" w:rsidP="00473799">
      <w:pPr>
        <w:spacing w:after="0"/>
        <w:ind w:left="10" w:hanging="10"/>
        <w:jc w:val="center"/>
        <w:rPr>
          <w:b/>
          <w:bCs/>
          <w:sz w:val="24"/>
        </w:rPr>
      </w:pPr>
      <w:r w:rsidRPr="00B941DB">
        <w:rPr>
          <w:b/>
          <w:bCs/>
          <w:sz w:val="24"/>
        </w:rPr>
        <w:t xml:space="preserve">Instituto de Artes del Espectáculo </w:t>
      </w:r>
      <w:r w:rsidR="00FE0E97" w:rsidRPr="00B941DB">
        <w:rPr>
          <w:b/>
          <w:bCs/>
          <w:sz w:val="24"/>
        </w:rPr>
        <w:t>“Dr. Raúl H. Castagnino” -</w:t>
      </w:r>
      <w:r w:rsidR="00E109B3" w:rsidRPr="00B941DB">
        <w:rPr>
          <w:b/>
          <w:bCs/>
          <w:sz w:val="24"/>
        </w:rPr>
        <w:t xml:space="preserve"> </w:t>
      </w:r>
    </w:p>
    <w:p w:rsidR="00473799" w:rsidRPr="00B941DB" w:rsidRDefault="00473799" w:rsidP="00473799">
      <w:pPr>
        <w:spacing w:after="0"/>
        <w:ind w:left="10" w:hanging="10"/>
        <w:jc w:val="center"/>
        <w:rPr>
          <w:b/>
          <w:bCs/>
          <w:sz w:val="24"/>
        </w:rPr>
      </w:pPr>
      <w:r w:rsidRPr="00B941DB">
        <w:rPr>
          <w:b/>
          <w:bCs/>
          <w:sz w:val="24"/>
        </w:rPr>
        <w:t>Facultad de Filosofía y Letras</w:t>
      </w:r>
      <w:r w:rsidR="00FC1DA9" w:rsidRPr="00B941DB">
        <w:rPr>
          <w:b/>
          <w:bCs/>
          <w:sz w:val="24"/>
        </w:rPr>
        <w:t xml:space="preserve">, </w:t>
      </w:r>
      <w:r w:rsidRPr="00B941DB">
        <w:rPr>
          <w:b/>
          <w:bCs/>
          <w:sz w:val="24"/>
        </w:rPr>
        <w:t>Universidad de Buenos Aires</w:t>
      </w:r>
    </w:p>
    <w:p w:rsidR="00E109B3" w:rsidRPr="00D1558B" w:rsidRDefault="00E109B3" w:rsidP="00473799">
      <w:pPr>
        <w:spacing w:after="0"/>
        <w:ind w:left="10" w:hanging="10"/>
        <w:jc w:val="center"/>
        <w:rPr>
          <w:szCs w:val="22"/>
        </w:rPr>
      </w:pPr>
      <w:r w:rsidRPr="00B941DB">
        <w:rPr>
          <w:b/>
          <w:bCs/>
          <w:sz w:val="24"/>
        </w:rPr>
        <w:t>(ARGENTINA)</w:t>
      </w:r>
    </w:p>
    <w:p w:rsidR="00E109B3" w:rsidRPr="00D1558B" w:rsidRDefault="00E109B3" w:rsidP="00473799">
      <w:pPr>
        <w:spacing w:after="0"/>
        <w:ind w:left="10" w:hanging="10"/>
        <w:jc w:val="center"/>
        <w:rPr>
          <w:sz w:val="21"/>
          <w:szCs w:val="22"/>
        </w:rPr>
      </w:pPr>
    </w:p>
    <w:p w:rsidR="009932FF" w:rsidRPr="00D1558B" w:rsidRDefault="00A56CE3">
      <w:pPr>
        <w:spacing w:after="4" w:line="251" w:lineRule="auto"/>
        <w:ind w:left="-5" w:hanging="10"/>
        <w:jc w:val="both"/>
        <w:rPr>
          <w:sz w:val="21"/>
          <w:szCs w:val="22"/>
        </w:rPr>
      </w:pPr>
      <w:r w:rsidRPr="00D1558B">
        <w:rPr>
          <w:b/>
          <w:szCs w:val="22"/>
        </w:rPr>
        <w:t xml:space="preserve">Propuesta temática: </w:t>
      </w:r>
      <w:r w:rsidR="009520CC" w:rsidRPr="00D1558B">
        <w:rPr>
          <w:b/>
          <w:szCs w:val="22"/>
        </w:rPr>
        <w:t xml:space="preserve"> </w:t>
      </w:r>
    </w:p>
    <w:p w:rsidR="009932FF" w:rsidRPr="00D1558B" w:rsidRDefault="00FC1DA9" w:rsidP="005B2F92">
      <w:pPr>
        <w:spacing w:after="1" w:line="240" w:lineRule="auto"/>
        <w:ind w:left="-5" w:right="-15" w:hanging="10"/>
        <w:jc w:val="both"/>
        <w:rPr>
          <w:szCs w:val="22"/>
        </w:rPr>
      </w:pPr>
      <w:r w:rsidRPr="00D1558B">
        <w:rPr>
          <w:szCs w:val="22"/>
        </w:rPr>
        <w:t xml:space="preserve">En su segunda edición </w:t>
      </w:r>
      <w:r w:rsidR="009520CC" w:rsidRPr="00D1558B">
        <w:rPr>
          <w:szCs w:val="22"/>
        </w:rPr>
        <w:t xml:space="preserve">la conferencia </w:t>
      </w:r>
      <w:r w:rsidR="009520CC" w:rsidRPr="00D1558B">
        <w:rPr>
          <w:i/>
          <w:szCs w:val="22"/>
        </w:rPr>
        <w:t>Teatralidad – Antiteatralidad: estudios transdisciplinares y escenológicos del teatro contemporáneo</w:t>
      </w:r>
      <w:r w:rsidR="009520CC" w:rsidRPr="00D1558B">
        <w:rPr>
          <w:szCs w:val="22"/>
        </w:rPr>
        <w:t xml:space="preserve"> </w:t>
      </w:r>
      <w:r w:rsidRPr="00D1558B">
        <w:rPr>
          <w:szCs w:val="22"/>
        </w:rPr>
        <w:t>se abocará (de forma no excluyente) al “</w:t>
      </w:r>
      <w:r w:rsidR="00CE1A99" w:rsidRPr="00D1558B">
        <w:rPr>
          <w:iCs/>
          <w:szCs w:val="22"/>
        </w:rPr>
        <w:t>cuerpo del espectador</w:t>
      </w:r>
      <w:r w:rsidRPr="00D1558B">
        <w:rPr>
          <w:iCs/>
          <w:szCs w:val="22"/>
        </w:rPr>
        <w:t>” (Jean-Marie</w:t>
      </w:r>
      <w:r w:rsidR="00F2139D">
        <w:rPr>
          <w:iCs/>
          <w:szCs w:val="22"/>
        </w:rPr>
        <w:t xml:space="preserve"> </w:t>
      </w:r>
      <w:r w:rsidRPr="00D1558B">
        <w:rPr>
          <w:iCs/>
          <w:szCs w:val="22"/>
        </w:rPr>
        <w:t>Pradier)</w:t>
      </w:r>
      <w:r w:rsidR="00CE1A99" w:rsidRPr="00D1558B">
        <w:rPr>
          <w:szCs w:val="22"/>
        </w:rPr>
        <w:t xml:space="preserve">. </w:t>
      </w:r>
      <w:r w:rsidRPr="00D1558B">
        <w:rPr>
          <w:szCs w:val="22"/>
        </w:rPr>
        <w:t xml:space="preserve">Se trata de </w:t>
      </w:r>
      <w:r w:rsidR="00CE1A99" w:rsidRPr="00D1558B">
        <w:rPr>
          <w:szCs w:val="22"/>
        </w:rPr>
        <w:t xml:space="preserve">indagar desde las múltiples perspectivas escenológicas y teatrales las diferentes realidades y pensamientos del espectador. La orientación parece estar generalmente colocada desde el ángulo de la escena. Pero ¿Qué pasa y que ha pasado con </w:t>
      </w:r>
      <w:r w:rsidRPr="00D1558B">
        <w:rPr>
          <w:szCs w:val="22"/>
        </w:rPr>
        <w:t xml:space="preserve">“el otro”, “la otra”, “los otros”, “las otras” presencias </w:t>
      </w:r>
      <w:r w:rsidR="00CE1A99" w:rsidRPr="00D1558B">
        <w:rPr>
          <w:szCs w:val="22"/>
        </w:rPr>
        <w:t>de</w:t>
      </w:r>
      <w:r w:rsidR="003E3135" w:rsidRPr="00D1558B">
        <w:rPr>
          <w:szCs w:val="22"/>
        </w:rPr>
        <w:t xml:space="preserve">l espectáculo? Aquella zona que </w:t>
      </w:r>
      <w:r w:rsidRPr="00D1558B">
        <w:rPr>
          <w:szCs w:val="22"/>
        </w:rPr>
        <w:t xml:space="preserve">muchas veces </w:t>
      </w:r>
      <w:r w:rsidR="003E3135" w:rsidRPr="00D1558B">
        <w:rPr>
          <w:szCs w:val="22"/>
        </w:rPr>
        <w:t xml:space="preserve">parece estar </w:t>
      </w:r>
      <w:r w:rsidR="00EA1D01" w:rsidRPr="00D1558B">
        <w:rPr>
          <w:szCs w:val="22"/>
        </w:rPr>
        <w:t>bajo una sombra</w:t>
      </w:r>
      <w:r w:rsidR="003E3135" w:rsidRPr="00D1558B">
        <w:rPr>
          <w:szCs w:val="22"/>
        </w:rPr>
        <w:t xml:space="preserve"> subsumid</w:t>
      </w:r>
      <w:r w:rsidR="00EA1D01" w:rsidRPr="00D1558B">
        <w:rPr>
          <w:szCs w:val="22"/>
        </w:rPr>
        <w:t>a</w:t>
      </w:r>
      <w:r w:rsidR="003E3135" w:rsidRPr="00D1558B">
        <w:rPr>
          <w:szCs w:val="22"/>
        </w:rPr>
        <w:t xml:space="preserve"> en el silencio. Nos referimos al cuerpo del espectador</w:t>
      </w:r>
      <w:r w:rsidR="00EA1D01" w:rsidRPr="00D1558B">
        <w:rPr>
          <w:szCs w:val="22"/>
        </w:rPr>
        <w:t xml:space="preserve"> o este sujeto que se desvanece prontamente en la </w:t>
      </w:r>
      <w:r w:rsidR="00EA1D01" w:rsidRPr="00D1558B">
        <w:rPr>
          <w:szCs w:val="22"/>
        </w:rPr>
        <w:lastRenderedPageBreak/>
        <w:t>antipresencia o aún más en la existencia de la antiteatralidad</w:t>
      </w:r>
      <w:r w:rsidR="003E3135" w:rsidRPr="00D1558B">
        <w:rPr>
          <w:szCs w:val="22"/>
        </w:rPr>
        <w:t xml:space="preserve">. </w:t>
      </w:r>
      <w:r w:rsidRPr="00D1558B">
        <w:rPr>
          <w:szCs w:val="22"/>
        </w:rPr>
        <w:t>¿Qué relaciones y diferencias se establecen en las dinámicas de las/los espectadores en convivio</w:t>
      </w:r>
      <w:r w:rsidR="007A312D" w:rsidRPr="00D1558B">
        <w:rPr>
          <w:szCs w:val="22"/>
        </w:rPr>
        <w:t xml:space="preserve">, </w:t>
      </w:r>
      <w:r w:rsidRPr="00D1558B">
        <w:rPr>
          <w:szCs w:val="22"/>
        </w:rPr>
        <w:t>en tecnovivio</w:t>
      </w:r>
      <w:r w:rsidR="007A312D" w:rsidRPr="00D1558B">
        <w:rPr>
          <w:szCs w:val="22"/>
        </w:rPr>
        <w:t xml:space="preserve"> o en liminalidad entre ambos</w:t>
      </w:r>
      <w:r w:rsidRPr="00D1558B">
        <w:rPr>
          <w:szCs w:val="22"/>
        </w:rPr>
        <w:t xml:space="preserve"> (Dubatti)? </w:t>
      </w:r>
      <w:r w:rsidR="00A100FA" w:rsidRPr="00D1558B">
        <w:rPr>
          <w:szCs w:val="22"/>
        </w:rPr>
        <w:t>Si ese espec</w:t>
      </w:r>
      <w:r w:rsidR="00976702" w:rsidRPr="00D1558B">
        <w:rPr>
          <w:szCs w:val="22"/>
        </w:rPr>
        <w:t>t</w:t>
      </w:r>
      <w:r w:rsidR="00A100FA" w:rsidRPr="00D1558B">
        <w:rPr>
          <w:szCs w:val="22"/>
        </w:rPr>
        <w:t>ador, ese cuerpo está</w:t>
      </w:r>
      <w:r w:rsidRPr="00D1558B">
        <w:rPr>
          <w:szCs w:val="22"/>
        </w:rPr>
        <w:t>n</w:t>
      </w:r>
      <w:r w:rsidR="00A100FA" w:rsidRPr="00D1558B">
        <w:rPr>
          <w:szCs w:val="22"/>
        </w:rPr>
        <w:t xml:space="preserve"> ausente</w:t>
      </w:r>
      <w:r w:rsidRPr="00D1558B">
        <w:rPr>
          <w:szCs w:val="22"/>
        </w:rPr>
        <w:t>s</w:t>
      </w:r>
      <w:r w:rsidR="00EA1D01" w:rsidRPr="00D1558B">
        <w:rPr>
          <w:szCs w:val="22"/>
        </w:rPr>
        <w:t xml:space="preserve"> o por lo menos no puede</w:t>
      </w:r>
      <w:r w:rsidRPr="00D1558B">
        <w:rPr>
          <w:szCs w:val="22"/>
        </w:rPr>
        <w:t>n</w:t>
      </w:r>
      <w:r w:rsidR="00EA1D01" w:rsidRPr="00D1558B">
        <w:rPr>
          <w:szCs w:val="22"/>
        </w:rPr>
        <w:t xml:space="preserve"> ser perceptible</w:t>
      </w:r>
      <w:r w:rsidRPr="00D1558B">
        <w:rPr>
          <w:szCs w:val="22"/>
        </w:rPr>
        <w:t>s,</w:t>
      </w:r>
      <w:r w:rsidR="00A100FA" w:rsidRPr="00D1558B">
        <w:rPr>
          <w:szCs w:val="22"/>
        </w:rPr>
        <w:t xml:space="preserve"> ¿cobra sentido el modelo cultural de la representación?</w:t>
      </w:r>
      <w:r w:rsidR="00EA1D01" w:rsidRPr="00D1558B">
        <w:rPr>
          <w:szCs w:val="22"/>
        </w:rPr>
        <w:t xml:space="preserve"> El teatro es en esencia representación </w:t>
      </w:r>
      <w:r w:rsidR="00BF2818" w:rsidRPr="00D1558B">
        <w:rPr>
          <w:szCs w:val="22"/>
        </w:rPr>
        <w:t>en</w:t>
      </w:r>
      <w:r w:rsidR="00EA1D01" w:rsidRPr="00D1558B">
        <w:rPr>
          <w:szCs w:val="22"/>
        </w:rPr>
        <w:t xml:space="preserve"> convivio, al menos en la historia de nuestra tradición cultural. Pero en esta nueva cultura que se avecina, en esta nueva época ¿será el marco de la representación y su observador el juego de realidades que se planteen para el teatro?</w:t>
      </w:r>
      <w:r w:rsidR="00A100FA" w:rsidRPr="00D1558B">
        <w:rPr>
          <w:szCs w:val="22"/>
        </w:rPr>
        <w:t xml:space="preserve"> Y viceversa</w:t>
      </w:r>
      <w:r w:rsidR="00EA1D01" w:rsidRPr="00D1558B">
        <w:rPr>
          <w:szCs w:val="22"/>
        </w:rPr>
        <w:t>,</w:t>
      </w:r>
      <w:r w:rsidR="00A100FA" w:rsidRPr="00D1558B">
        <w:rPr>
          <w:szCs w:val="22"/>
        </w:rPr>
        <w:t xml:space="preserve"> si el espectador quiere recuperar el terreno perdido en su campo</w:t>
      </w:r>
      <w:r w:rsidR="00BF2818" w:rsidRPr="00D1558B">
        <w:rPr>
          <w:szCs w:val="22"/>
        </w:rPr>
        <w:t xml:space="preserve">, </w:t>
      </w:r>
      <w:r w:rsidR="00A100FA" w:rsidRPr="00D1558B">
        <w:rPr>
          <w:szCs w:val="22"/>
        </w:rPr>
        <w:t xml:space="preserve">porque </w:t>
      </w:r>
      <w:r w:rsidR="00EA1D01" w:rsidRPr="00D1558B">
        <w:rPr>
          <w:szCs w:val="22"/>
        </w:rPr>
        <w:t xml:space="preserve">eventualmente </w:t>
      </w:r>
      <w:r w:rsidR="00A100FA" w:rsidRPr="00D1558B">
        <w:rPr>
          <w:szCs w:val="22"/>
        </w:rPr>
        <w:t>que</w:t>
      </w:r>
      <w:r w:rsidR="00EA1D01" w:rsidRPr="00D1558B">
        <w:rPr>
          <w:szCs w:val="22"/>
        </w:rPr>
        <w:t>r</w:t>
      </w:r>
      <w:r w:rsidR="00A100FA" w:rsidRPr="00D1558B">
        <w:rPr>
          <w:szCs w:val="22"/>
        </w:rPr>
        <w:t>ría entrar en una zona espectral donde el anonimato le impide comportarse como esa presencia escénica</w:t>
      </w:r>
      <w:r w:rsidR="00CA2DF7" w:rsidRPr="00D1558B">
        <w:rPr>
          <w:szCs w:val="22"/>
        </w:rPr>
        <w:t xml:space="preserve"> a qué debe someterse para lograr este cuadro</w:t>
      </w:r>
      <w:r w:rsidRPr="00D1558B">
        <w:rPr>
          <w:szCs w:val="22"/>
        </w:rPr>
        <w:t>,</w:t>
      </w:r>
      <w:r w:rsidR="00BF2818" w:rsidRPr="00D1558B">
        <w:rPr>
          <w:szCs w:val="22"/>
        </w:rPr>
        <w:t xml:space="preserve"> ¿</w:t>
      </w:r>
      <w:r w:rsidRPr="00D1558B">
        <w:rPr>
          <w:szCs w:val="22"/>
        </w:rPr>
        <w:t>d</w:t>
      </w:r>
      <w:r w:rsidR="00BF2818" w:rsidRPr="00D1558B">
        <w:rPr>
          <w:szCs w:val="22"/>
        </w:rPr>
        <w:t>ebería recuperar su estatuto físico? ¿Quién es el espectador? ¿el cuerpo?, ¿el que ve? O tan solo una entidad de sentido forjada en la experiencia de la modernidad</w:t>
      </w:r>
      <w:r w:rsidR="00A100FA" w:rsidRPr="00D1558B">
        <w:rPr>
          <w:szCs w:val="22"/>
        </w:rPr>
        <w:t xml:space="preserve">. </w:t>
      </w:r>
      <w:r w:rsidR="00CA2DF7" w:rsidRPr="00D1558B">
        <w:rPr>
          <w:szCs w:val="22"/>
        </w:rPr>
        <w:t>Otra</w:t>
      </w:r>
      <w:r w:rsidR="00BF2818" w:rsidRPr="00D1558B">
        <w:rPr>
          <w:szCs w:val="22"/>
        </w:rPr>
        <w:t>s</w:t>
      </w:r>
      <w:r w:rsidR="00CA2DF7" w:rsidRPr="00D1558B">
        <w:rPr>
          <w:szCs w:val="22"/>
        </w:rPr>
        <w:t xml:space="preserve"> preguntas son pertinentes en ese contexto de interrogantes</w:t>
      </w:r>
      <w:r w:rsidR="00BF2818" w:rsidRPr="00D1558B">
        <w:rPr>
          <w:szCs w:val="22"/>
        </w:rPr>
        <w:t>, pero aquí tomaremos solo una más como efecto para dejar a la imaginación el resto, esto es:</w:t>
      </w:r>
      <w:r w:rsidR="00CA2DF7" w:rsidRPr="00D1558B">
        <w:rPr>
          <w:szCs w:val="22"/>
        </w:rPr>
        <w:t xml:space="preserve"> </w:t>
      </w:r>
      <w:r w:rsidR="00A100FA" w:rsidRPr="00D1558B">
        <w:rPr>
          <w:szCs w:val="22"/>
        </w:rPr>
        <w:t>¿</w:t>
      </w:r>
      <w:r w:rsidRPr="00D1558B">
        <w:rPr>
          <w:szCs w:val="22"/>
        </w:rPr>
        <w:t>e</w:t>
      </w:r>
      <w:r w:rsidR="00A100FA" w:rsidRPr="00D1558B">
        <w:rPr>
          <w:szCs w:val="22"/>
        </w:rPr>
        <w:t>stam</w:t>
      </w:r>
      <w:r w:rsidR="00976702" w:rsidRPr="00D1558B">
        <w:rPr>
          <w:szCs w:val="22"/>
        </w:rPr>
        <w:t>os</w:t>
      </w:r>
      <w:r w:rsidR="00A100FA" w:rsidRPr="00D1558B">
        <w:rPr>
          <w:szCs w:val="22"/>
        </w:rPr>
        <w:t xml:space="preserve"> efectivamente ante el fin de lo social y por ende el que ve es una presencia que ya no es necesaria? </w:t>
      </w:r>
      <w:r w:rsidRPr="00D1558B">
        <w:rPr>
          <w:szCs w:val="22"/>
        </w:rPr>
        <w:t>E</w:t>
      </w:r>
      <w:r w:rsidR="00252203" w:rsidRPr="00D1558B">
        <w:rPr>
          <w:szCs w:val="22"/>
        </w:rPr>
        <w:t>speramos</w:t>
      </w:r>
      <w:r w:rsidRPr="00D1558B">
        <w:rPr>
          <w:szCs w:val="22"/>
        </w:rPr>
        <w:t xml:space="preserve"> poder </w:t>
      </w:r>
      <w:r w:rsidR="00252203" w:rsidRPr="00D1558B">
        <w:rPr>
          <w:szCs w:val="22"/>
        </w:rPr>
        <w:t xml:space="preserve">debatir en estos tres días </w:t>
      </w:r>
      <w:r w:rsidRPr="00D1558B">
        <w:rPr>
          <w:szCs w:val="22"/>
        </w:rPr>
        <w:t xml:space="preserve">estas y otras cuestiones teatrales. </w:t>
      </w:r>
      <w:r w:rsidR="00252203" w:rsidRPr="00D1558B">
        <w:rPr>
          <w:szCs w:val="22"/>
        </w:rPr>
        <w:t>Ya que no es posible asistir (como reza la expresión) en “cuerpo y alma”</w:t>
      </w:r>
      <w:r w:rsidRPr="00D1558B">
        <w:rPr>
          <w:szCs w:val="22"/>
        </w:rPr>
        <w:t>,</w:t>
      </w:r>
      <w:r w:rsidR="00252203" w:rsidRPr="00D1558B">
        <w:rPr>
          <w:szCs w:val="22"/>
        </w:rPr>
        <w:t xml:space="preserve"> queremos invitarlos a compartir este universo de </w:t>
      </w:r>
      <w:r w:rsidR="00976702" w:rsidRPr="00D1558B">
        <w:rPr>
          <w:szCs w:val="22"/>
        </w:rPr>
        <w:t>irregularidades teóricas y campos de inve</w:t>
      </w:r>
      <w:r w:rsidR="00BF2818" w:rsidRPr="00D1558B">
        <w:rPr>
          <w:szCs w:val="22"/>
        </w:rPr>
        <w:t>sti</w:t>
      </w:r>
      <w:r w:rsidR="00976702" w:rsidRPr="00D1558B">
        <w:rPr>
          <w:szCs w:val="22"/>
        </w:rPr>
        <w:t xml:space="preserve">gación cada vez más difusos para analizar la figura ancestral del que refrenda la representación: </w:t>
      </w:r>
      <w:r w:rsidRPr="00D1558B">
        <w:rPr>
          <w:szCs w:val="22"/>
        </w:rPr>
        <w:t>e</w:t>
      </w:r>
      <w:r w:rsidR="00976702" w:rsidRPr="00D1558B">
        <w:rPr>
          <w:szCs w:val="22"/>
        </w:rPr>
        <w:t>l espectador, que junto a su cualidad material, llevada en el cuerpo, cuestiona y re</w:t>
      </w:r>
      <w:r w:rsidR="00CE117D" w:rsidRPr="00D1558B">
        <w:rPr>
          <w:szCs w:val="22"/>
        </w:rPr>
        <w:t>-</w:t>
      </w:r>
      <w:r w:rsidR="00976702" w:rsidRPr="00D1558B">
        <w:rPr>
          <w:szCs w:val="22"/>
        </w:rPr>
        <w:t>cuestiona la sociedad contemporánea</w:t>
      </w:r>
      <w:r w:rsidR="003E3135" w:rsidRPr="00D1558B">
        <w:rPr>
          <w:szCs w:val="22"/>
        </w:rPr>
        <w:t xml:space="preserve">. </w:t>
      </w:r>
      <w:r w:rsidR="004C71A4" w:rsidRPr="00D1558B">
        <w:rPr>
          <w:szCs w:val="22"/>
        </w:rPr>
        <w:t>Nos preguntaremos s</w:t>
      </w:r>
      <w:r w:rsidR="00E109B3" w:rsidRPr="00D1558B">
        <w:rPr>
          <w:szCs w:val="22"/>
        </w:rPr>
        <w:t xml:space="preserve">i esta figura se torna cada vez más efímera y abandona su lugar de </w:t>
      </w:r>
      <w:r w:rsidR="00BF2818" w:rsidRPr="00D1558B">
        <w:rPr>
          <w:szCs w:val="22"/>
        </w:rPr>
        <w:t>presencia</w:t>
      </w:r>
      <w:r w:rsidR="00E109B3" w:rsidRPr="00D1558B">
        <w:rPr>
          <w:szCs w:val="22"/>
        </w:rPr>
        <w:t xml:space="preserve"> o si intenta recuperar </w:t>
      </w:r>
      <w:r w:rsidR="004C71A4" w:rsidRPr="00D1558B">
        <w:rPr>
          <w:szCs w:val="22"/>
        </w:rPr>
        <w:t>el</w:t>
      </w:r>
      <w:r w:rsidR="00E109B3" w:rsidRPr="00D1558B">
        <w:rPr>
          <w:szCs w:val="22"/>
        </w:rPr>
        <w:t xml:space="preserve"> estatuto que le ha otorgado la modernidad, la de ser un cuerpo cargado de saberes críticos </w:t>
      </w:r>
      <w:r w:rsidR="00BF2818" w:rsidRPr="00D1558B">
        <w:rPr>
          <w:szCs w:val="22"/>
        </w:rPr>
        <w:t>y epistémicos.</w:t>
      </w:r>
    </w:p>
    <w:p w:rsidR="00BF2818" w:rsidRPr="00D1558B" w:rsidRDefault="00BF2818" w:rsidP="00BF2818">
      <w:pPr>
        <w:spacing w:after="1" w:line="282" w:lineRule="auto"/>
        <w:ind w:left="-5" w:right="-15" w:hanging="10"/>
        <w:jc w:val="both"/>
        <w:rPr>
          <w:szCs w:val="22"/>
        </w:rPr>
      </w:pPr>
    </w:p>
    <w:p w:rsidR="00BF2818" w:rsidRDefault="00BF2818" w:rsidP="00BF2818">
      <w:pPr>
        <w:spacing w:after="1" w:line="282" w:lineRule="auto"/>
        <w:ind w:left="-5" w:right="-15" w:hanging="10"/>
        <w:jc w:val="both"/>
        <w:rPr>
          <w:szCs w:val="22"/>
        </w:rPr>
      </w:pPr>
      <w:r w:rsidRPr="00F20B13">
        <w:rPr>
          <w:b/>
          <w:color w:val="FF0000"/>
          <w:szCs w:val="22"/>
        </w:rPr>
        <w:t>Nota importante</w:t>
      </w:r>
      <w:r w:rsidRPr="00F20B13">
        <w:rPr>
          <w:color w:val="FF0000"/>
          <w:szCs w:val="22"/>
        </w:rPr>
        <w:t>:</w:t>
      </w:r>
      <w:r w:rsidRPr="00D1558B">
        <w:rPr>
          <w:szCs w:val="22"/>
        </w:rPr>
        <w:t xml:space="preserve"> </w:t>
      </w:r>
      <w:r w:rsidRPr="00F20B13">
        <w:rPr>
          <w:b/>
          <w:bCs/>
          <w:szCs w:val="22"/>
        </w:rPr>
        <w:t>Se aceptarán otras propuesta</w:t>
      </w:r>
      <w:r w:rsidR="004C71A4" w:rsidRPr="00F20B13">
        <w:rPr>
          <w:b/>
          <w:bCs/>
          <w:szCs w:val="22"/>
        </w:rPr>
        <w:t>s</w:t>
      </w:r>
      <w:r w:rsidRPr="00F20B13">
        <w:rPr>
          <w:b/>
          <w:bCs/>
          <w:szCs w:val="22"/>
        </w:rPr>
        <w:t xml:space="preserve"> transversales al tema central de la conferencia en el marco de la escenología, teatralogía, y las temáticas originarias de nuestra conferencia teatralidad-antiteatralidad</w:t>
      </w:r>
      <w:r w:rsidRPr="00D1558B">
        <w:rPr>
          <w:szCs w:val="22"/>
        </w:rPr>
        <w:t>.</w:t>
      </w:r>
    </w:p>
    <w:p w:rsidR="00B941DB" w:rsidRDefault="00B941DB" w:rsidP="00BF2818">
      <w:pPr>
        <w:spacing w:after="1" w:line="282" w:lineRule="auto"/>
        <w:ind w:left="-5" w:right="-15" w:hanging="10"/>
        <w:jc w:val="both"/>
        <w:rPr>
          <w:szCs w:val="22"/>
        </w:rPr>
      </w:pPr>
    </w:p>
    <w:p w:rsidR="00B941DB" w:rsidRPr="00B941DB" w:rsidRDefault="00B941DB" w:rsidP="00BF2818">
      <w:pPr>
        <w:spacing w:after="1" w:line="282" w:lineRule="auto"/>
        <w:ind w:left="-5" w:right="-15" w:hanging="10"/>
        <w:jc w:val="both"/>
        <w:rPr>
          <w:b/>
          <w:bCs/>
          <w:color w:val="00B050"/>
          <w:sz w:val="24"/>
        </w:rPr>
      </w:pPr>
      <w:r w:rsidRPr="00B941DB">
        <w:rPr>
          <w:rFonts w:asciiTheme="minorHAnsi" w:hAnsiTheme="minorHAnsi"/>
          <w:b/>
          <w:bCs/>
          <w:color w:val="00B050"/>
          <w:sz w:val="24"/>
        </w:rPr>
        <w:t>Las lenguas de la conferencia: español, inglés.</w:t>
      </w:r>
    </w:p>
    <w:p w:rsidR="00FC74ED" w:rsidRPr="00D1558B" w:rsidRDefault="00FC74ED" w:rsidP="00FC74ED">
      <w:pPr>
        <w:pStyle w:val="Ttulo1"/>
        <w:numPr>
          <w:ilvl w:val="0"/>
          <w:numId w:val="0"/>
        </w:numPr>
        <w:ind w:left="-5" w:right="0"/>
        <w:jc w:val="both"/>
        <w:rPr>
          <w:rFonts w:asciiTheme="minorHAnsi" w:hAnsiTheme="minorHAnsi"/>
          <w:sz w:val="22"/>
          <w:szCs w:val="22"/>
        </w:rPr>
      </w:pPr>
    </w:p>
    <w:p w:rsidR="00FC74ED" w:rsidRPr="00D1558B" w:rsidRDefault="00FC74ED" w:rsidP="00FC74ED">
      <w:pPr>
        <w:pStyle w:val="Ttulo1"/>
        <w:numPr>
          <w:ilvl w:val="0"/>
          <w:numId w:val="0"/>
        </w:numPr>
        <w:ind w:left="-5" w:right="0"/>
        <w:jc w:val="both"/>
        <w:rPr>
          <w:rFonts w:asciiTheme="minorHAnsi" w:hAnsiTheme="minorHAnsi"/>
          <w:sz w:val="22"/>
          <w:szCs w:val="22"/>
        </w:rPr>
      </w:pPr>
      <w:r w:rsidRPr="00D1558B">
        <w:rPr>
          <w:rFonts w:asciiTheme="minorHAnsi" w:hAnsiTheme="minorHAnsi"/>
          <w:sz w:val="22"/>
          <w:szCs w:val="22"/>
        </w:rPr>
        <w:t xml:space="preserve">Actividades del congreso </w:t>
      </w:r>
    </w:p>
    <w:p w:rsidR="00FC74ED" w:rsidRPr="00D1558B" w:rsidRDefault="00FC74ED" w:rsidP="00FC74ED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>Conferencias y comunicaciones</w:t>
      </w:r>
    </w:p>
    <w:p w:rsidR="00FC74ED" w:rsidRPr="003C6EF0" w:rsidRDefault="00FC74ED" w:rsidP="00FC74ED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 xml:space="preserve">Paneles </w:t>
      </w:r>
    </w:p>
    <w:p w:rsidR="00FC74ED" w:rsidRPr="00D1558B" w:rsidRDefault="00FC74ED" w:rsidP="00FC74ED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 xml:space="preserve">Discusión abierta </w:t>
      </w:r>
    </w:p>
    <w:p w:rsidR="00FC74ED" w:rsidRPr="00D1558B" w:rsidRDefault="00FC74ED" w:rsidP="00FC74ED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>Presentación de libros</w:t>
      </w:r>
    </w:p>
    <w:p w:rsidR="00FC74ED" w:rsidRPr="00D1558B" w:rsidRDefault="00FC74ED" w:rsidP="00FC74ED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</w:p>
    <w:p w:rsidR="009932FF" w:rsidRPr="00D1558B" w:rsidRDefault="009520CC">
      <w:pPr>
        <w:spacing w:after="0"/>
        <w:rPr>
          <w:sz w:val="21"/>
          <w:szCs w:val="22"/>
        </w:rPr>
      </w:pPr>
      <w:r w:rsidRPr="00D1558B">
        <w:rPr>
          <w:b/>
          <w:szCs w:val="22"/>
        </w:rPr>
        <w:t xml:space="preserve"> </w:t>
      </w:r>
    </w:p>
    <w:p w:rsidR="009932FF" w:rsidRPr="00D1558B" w:rsidRDefault="00A00EE4">
      <w:pPr>
        <w:spacing w:after="0"/>
        <w:rPr>
          <w:sz w:val="21"/>
          <w:szCs w:val="22"/>
        </w:rPr>
      </w:pPr>
      <w:r w:rsidRPr="00D1558B">
        <w:rPr>
          <w:b/>
          <w:szCs w:val="22"/>
        </w:rPr>
        <w:t>Magistrales y Plenarias</w:t>
      </w:r>
      <w:r w:rsidR="00B22EF6">
        <w:rPr>
          <w:b/>
          <w:szCs w:val="22"/>
        </w:rPr>
        <w:t xml:space="preserve"> (45 min)</w:t>
      </w:r>
    </w:p>
    <w:p w:rsidR="001533C9" w:rsidRPr="00D1558B" w:rsidRDefault="0013743A" w:rsidP="009520CC">
      <w:pPr>
        <w:spacing w:after="4" w:line="251" w:lineRule="auto"/>
        <w:ind w:left="-5" w:hanging="10"/>
        <w:rPr>
          <w:bCs/>
          <w:szCs w:val="22"/>
        </w:rPr>
      </w:pPr>
      <w:r w:rsidRPr="00D1558B">
        <w:rPr>
          <w:bCs/>
          <w:szCs w:val="22"/>
        </w:rPr>
        <w:t xml:space="preserve">Prof. </w:t>
      </w:r>
      <w:r w:rsidR="001533C9" w:rsidRPr="00D1558B">
        <w:rPr>
          <w:bCs/>
          <w:szCs w:val="22"/>
        </w:rPr>
        <w:t>Dr. Cé</w:t>
      </w:r>
      <w:r w:rsidRPr="00D1558B">
        <w:rPr>
          <w:bCs/>
          <w:szCs w:val="22"/>
        </w:rPr>
        <w:t>cile</w:t>
      </w:r>
      <w:r w:rsidR="009520CC" w:rsidRPr="00D1558B">
        <w:rPr>
          <w:bCs/>
          <w:szCs w:val="22"/>
        </w:rPr>
        <w:t xml:space="preserve"> </w:t>
      </w:r>
      <w:r w:rsidR="001533C9" w:rsidRPr="00D1558B">
        <w:rPr>
          <w:bCs/>
          <w:szCs w:val="22"/>
        </w:rPr>
        <w:t xml:space="preserve">Chantraine Braillon </w:t>
      </w:r>
      <w:r w:rsidR="009520CC" w:rsidRPr="00D1558B">
        <w:rPr>
          <w:bCs/>
          <w:szCs w:val="22"/>
        </w:rPr>
        <w:t>(</w:t>
      </w:r>
      <w:r w:rsidR="001533C9" w:rsidRPr="00D1558B">
        <w:rPr>
          <w:bCs/>
          <w:szCs w:val="22"/>
        </w:rPr>
        <w:t>Université La Rochelle, Franc</w:t>
      </w:r>
      <w:r w:rsidR="00A82EF0">
        <w:rPr>
          <w:bCs/>
          <w:szCs w:val="22"/>
        </w:rPr>
        <w:t>ia</w:t>
      </w:r>
      <w:r w:rsidR="009520CC" w:rsidRPr="00D1558B">
        <w:rPr>
          <w:bCs/>
          <w:szCs w:val="22"/>
        </w:rPr>
        <w:t>)</w:t>
      </w:r>
    </w:p>
    <w:p w:rsidR="00A00EE4" w:rsidRPr="00D1558B" w:rsidRDefault="00FC74ED" w:rsidP="00FC74ED">
      <w:pPr>
        <w:spacing w:after="4" w:line="251" w:lineRule="auto"/>
        <w:ind w:left="-5" w:hanging="10"/>
        <w:jc w:val="both"/>
        <w:rPr>
          <w:szCs w:val="22"/>
        </w:rPr>
      </w:pPr>
      <w:r w:rsidRPr="00D1558B">
        <w:rPr>
          <w:szCs w:val="22"/>
        </w:rPr>
        <w:t xml:space="preserve">Prof. Dr. Jorge Dubatti (Universidad de Buenos Aires, Argentina) </w:t>
      </w:r>
    </w:p>
    <w:p w:rsidR="00A00EE4" w:rsidRDefault="00D1558B" w:rsidP="00F2139D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2"/>
          <w:lang w:val="pl-PL"/>
        </w:rPr>
      </w:pPr>
      <w:r w:rsidRPr="00804256">
        <w:rPr>
          <w:szCs w:val="22"/>
          <w:lang w:val="pl-PL"/>
        </w:rPr>
        <w:t>Prof. Dr hab Krystyna Duniec (</w:t>
      </w:r>
      <w:r w:rsidR="00804256">
        <w:rPr>
          <w:rFonts w:ascii="Arial" w:eastAsia="Times New Roman" w:hAnsi="Arial" w:cs="Times New Roman"/>
          <w:color w:val="202122"/>
          <w:sz w:val="20"/>
          <w:szCs w:val="20"/>
          <w:shd w:val="clear" w:color="auto" w:fill="FFFFFF"/>
          <w:lang w:val="pl-PL"/>
        </w:rPr>
        <w:t>Instytut</w:t>
      </w:r>
      <w:r w:rsidR="00804256" w:rsidRPr="00804256">
        <w:rPr>
          <w:rFonts w:ascii="Arial" w:eastAsia="Times New Roman" w:hAnsi="Arial" w:cs="Times New Roman"/>
          <w:color w:val="202122"/>
          <w:sz w:val="20"/>
          <w:szCs w:val="20"/>
          <w:shd w:val="clear" w:color="auto" w:fill="FFFFFF"/>
          <w:lang w:val="pl-PL"/>
        </w:rPr>
        <w:t xml:space="preserve"> </w:t>
      </w:r>
      <w:r w:rsidR="00804256">
        <w:rPr>
          <w:rFonts w:ascii="Arial" w:eastAsia="Times New Roman" w:hAnsi="Arial" w:cs="Times New Roman"/>
          <w:color w:val="202122"/>
          <w:sz w:val="20"/>
          <w:szCs w:val="20"/>
          <w:shd w:val="clear" w:color="auto" w:fill="FFFFFF"/>
          <w:lang w:val="pl-PL"/>
        </w:rPr>
        <w:t xml:space="preserve">Sztuki </w:t>
      </w:r>
      <w:r w:rsidRPr="00D1558B">
        <w:rPr>
          <w:rFonts w:ascii="Arial" w:eastAsia="Times New Roman" w:hAnsi="Arial" w:cs="Times New Roman"/>
          <w:color w:val="202122"/>
          <w:sz w:val="20"/>
          <w:szCs w:val="20"/>
          <w:shd w:val="clear" w:color="auto" w:fill="FFFFFF"/>
          <w:lang w:val="es-PL"/>
        </w:rPr>
        <w:t>PAN</w:t>
      </w:r>
      <w:r w:rsidR="00804256" w:rsidRPr="00804256">
        <w:rPr>
          <w:rFonts w:ascii="Arial" w:eastAsia="Times New Roman" w:hAnsi="Arial" w:cs="Times New Roman"/>
          <w:color w:val="202122"/>
          <w:sz w:val="20"/>
          <w:szCs w:val="20"/>
          <w:shd w:val="clear" w:color="auto" w:fill="FFFFFF"/>
          <w:lang w:val="pl-PL"/>
        </w:rPr>
        <w:t>, Pol</w:t>
      </w:r>
      <w:r w:rsidR="00A82EF0">
        <w:rPr>
          <w:rFonts w:ascii="Arial" w:eastAsia="Times New Roman" w:hAnsi="Arial" w:cs="Times New Roman"/>
          <w:color w:val="202122"/>
          <w:sz w:val="20"/>
          <w:szCs w:val="20"/>
          <w:shd w:val="clear" w:color="auto" w:fill="FFFFFF"/>
          <w:lang w:val="pl-PL"/>
        </w:rPr>
        <w:t>onia</w:t>
      </w:r>
      <w:r w:rsidRPr="00804256">
        <w:rPr>
          <w:rFonts w:ascii="Times New Roman" w:eastAsia="Times New Roman" w:hAnsi="Times New Roman" w:cs="Times New Roman"/>
          <w:color w:val="auto"/>
          <w:szCs w:val="22"/>
          <w:lang w:val="pl-PL"/>
        </w:rPr>
        <w:t>)</w:t>
      </w:r>
    </w:p>
    <w:p w:rsidR="00417895" w:rsidRPr="00417895" w:rsidRDefault="00417895" w:rsidP="00F2139D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417895">
        <w:rPr>
          <w:rFonts w:ascii="Times New Roman" w:eastAsia="Times New Roman" w:hAnsi="Times New Roman" w:cs="Times New Roman"/>
          <w:color w:val="auto"/>
          <w:szCs w:val="22"/>
        </w:rPr>
        <w:t>Prof. ATH dr hab. C</w:t>
      </w:r>
      <w:r>
        <w:rPr>
          <w:rFonts w:ascii="Times New Roman" w:eastAsia="Times New Roman" w:hAnsi="Times New Roman" w:cs="Times New Roman"/>
          <w:color w:val="auto"/>
          <w:szCs w:val="22"/>
        </w:rPr>
        <w:t>arlos D</w:t>
      </w:r>
      <w:r w:rsidR="00326B34">
        <w:rPr>
          <w:rFonts w:ascii="Times New Roman" w:eastAsia="Times New Roman" w:hAnsi="Times New Roman" w:cs="Times New Roman"/>
          <w:color w:val="auto"/>
          <w:szCs w:val="22"/>
        </w:rPr>
        <w:t>i</w:t>
      </w:r>
      <w:r>
        <w:rPr>
          <w:rFonts w:ascii="Times New Roman" w:eastAsia="Times New Roman" w:hAnsi="Times New Roman" w:cs="Times New Roman"/>
          <w:color w:val="auto"/>
          <w:szCs w:val="22"/>
        </w:rPr>
        <w:t>meo (Universidad de Bielsko-Biala)</w:t>
      </w:r>
    </w:p>
    <w:p w:rsidR="00D1558B" w:rsidRPr="00417895" w:rsidRDefault="00D1558B" w:rsidP="00FC74ED">
      <w:pPr>
        <w:spacing w:after="4" w:line="251" w:lineRule="auto"/>
        <w:ind w:left="-5" w:hanging="10"/>
        <w:rPr>
          <w:b/>
          <w:szCs w:val="22"/>
        </w:rPr>
      </w:pPr>
    </w:p>
    <w:p w:rsidR="00A00EE4" w:rsidRDefault="00A00EE4" w:rsidP="00FC74ED">
      <w:pPr>
        <w:spacing w:after="4" w:line="251" w:lineRule="auto"/>
        <w:ind w:left="-5" w:hanging="10"/>
        <w:rPr>
          <w:b/>
          <w:szCs w:val="22"/>
        </w:rPr>
      </w:pPr>
      <w:r w:rsidRPr="00D1558B">
        <w:rPr>
          <w:b/>
          <w:szCs w:val="22"/>
        </w:rPr>
        <w:t>Conferencias especiales</w:t>
      </w:r>
      <w:r w:rsidR="00B22EF6">
        <w:rPr>
          <w:b/>
          <w:szCs w:val="22"/>
        </w:rPr>
        <w:t xml:space="preserve"> (30 min)</w:t>
      </w:r>
    </w:p>
    <w:p w:rsidR="00D727EE" w:rsidRPr="00D727EE" w:rsidRDefault="00D727EE" w:rsidP="00FC74ED">
      <w:pPr>
        <w:spacing w:after="4" w:line="251" w:lineRule="auto"/>
        <w:ind w:left="-5" w:hanging="10"/>
        <w:rPr>
          <w:bCs/>
          <w:szCs w:val="22"/>
        </w:rPr>
      </w:pPr>
      <w:r w:rsidRPr="00D727EE">
        <w:rPr>
          <w:bCs/>
          <w:szCs w:val="22"/>
        </w:rPr>
        <w:t>Prof. Nel Diago (Universidad de Valencia, España)</w:t>
      </w:r>
      <w:r w:rsidR="005B2F92">
        <w:rPr>
          <w:bCs/>
          <w:szCs w:val="22"/>
        </w:rPr>
        <w:t xml:space="preserve"> – </w:t>
      </w:r>
      <w:r w:rsidR="005B2F92" w:rsidRPr="005B2F92">
        <w:rPr>
          <w:b/>
          <w:color w:val="00B050"/>
          <w:szCs w:val="22"/>
        </w:rPr>
        <w:t>por confirmar</w:t>
      </w:r>
    </w:p>
    <w:p w:rsidR="00FC74ED" w:rsidRDefault="00FC74ED" w:rsidP="00FC74ED">
      <w:pPr>
        <w:spacing w:after="4" w:line="251" w:lineRule="auto"/>
        <w:ind w:left="-5" w:hanging="10"/>
        <w:rPr>
          <w:bCs/>
          <w:szCs w:val="22"/>
        </w:rPr>
      </w:pPr>
      <w:r w:rsidRPr="00D1558B">
        <w:rPr>
          <w:bCs/>
          <w:szCs w:val="22"/>
        </w:rPr>
        <w:t xml:space="preserve">Prof. </w:t>
      </w:r>
      <w:r w:rsidR="00D1558B" w:rsidRPr="00D1558B">
        <w:rPr>
          <w:bCs/>
          <w:szCs w:val="22"/>
        </w:rPr>
        <w:t xml:space="preserve">Dr. </w:t>
      </w:r>
      <w:r w:rsidRPr="00D1558B">
        <w:rPr>
          <w:bCs/>
          <w:szCs w:val="22"/>
        </w:rPr>
        <w:t>Percy Encinas (Universidad de San Marcos, Lima, Perú)</w:t>
      </w:r>
    </w:p>
    <w:p w:rsidR="00A00EE4" w:rsidRPr="00D1558B" w:rsidRDefault="001533C9" w:rsidP="00A00EE4">
      <w:pPr>
        <w:spacing w:after="4" w:line="251" w:lineRule="auto"/>
        <w:ind w:left="-5" w:hanging="10"/>
        <w:rPr>
          <w:bCs/>
          <w:szCs w:val="22"/>
        </w:rPr>
      </w:pPr>
      <w:r w:rsidRPr="00D1558B">
        <w:rPr>
          <w:bCs/>
          <w:szCs w:val="22"/>
        </w:rPr>
        <w:t>Prof. Dr. Mauricio Tossi (CONICET, Argentina)</w:t>
      </w:r>
    </w:p>
    <w:p w:rsidR="005B2F92" w:rsidRPr="00D1558B" w:rsidRDefault="005B2F92" w:rsidP="009520CC">
      <w:pPr>
        <w:spacing w:after="4" w:line="251" w:lineRule="auto"/>
        <w:ind w:left="-5" w:hanging="10"/>
        <w:rPr>
          <w:b/>
          <w:bCs/>
          <w:szCs w:val="22"/>
        </w:rPr>
      </w:pPr>
    </w:p>
    <w:p w:rsidR="0013743A" w:rsidRPr="00D1558B" w:rsidRDefault="0013743A" w:rsidP="0032223E">
      <w:pPr>
        <w:spacing w:after="4" w:line="251" w:lineRule="auto"/>
        <w:ind w:left="-5" w:hanging="10"/>
        <w:jc w:val="both"/>
        <w:rPr>
          <w:rFonts w:asciiTheme="minorHAnsi" w:hAnsiTheme="minorHAnsi"/>
          <w:b/>
          <w:bCs/>
          <w:szCs w:val="22"/>
        </w:rPr>
      </w:pPr>
      <w:r w:rsidRPr="00D1558B">
        <w:rPr>
          <w:rFonts w:asciiTheme="minorHAnsi" w:hAnsiTheme="minorHAnsi"/>
          <w:b/>
          <w:bCs/>
          <w:szCs w:val="22"/>
        </w:rPr>
        <w:t xml:space="preserve">Eventos especiales </w:t>
      </w:r>
    </w:p>
    <w:p w:rsidR="0013743A" w:rsidRPr="00D1558B" w:rsidRDefault="000A0BCA" w:rsidP="0032223E">
      <w:pPr>
        <w:spacing w:after="4" w:line="251" w:lineRule="auto"/>
        <w:ind w:left="-5" w:hanging="10"/>
        <w:jc w:val="both"/>
        <w:rPr>
          <w:rFonts w:asciiTheme="minorHAnsi" w:hAnsiTheme="minorHAnsi"/>
          <w:bCs/>
          <w:szCs w:val="22"/>
        </w:rPr>
      </w:pPr>
      <w:r w:rsidRPr="00D1558B">
        <w:rPr>
          <w:rFonts w:asciiTheme="minorHAnsi" w:hAnsiTheme="minorHAnsi"/>
          <w:bCs/>
          <w:szCs w:val="22"/>
        </w:rPr>
        <w:lastRenderedPageBreak/>
        <w:t>Encuentro de los miembros de</w:t>
      </w:r>
      <w:r w:rsidR="0013743A" w:rsidRPr="00D1558B">
        <w:rPr>
          <w:rFonts w:asciiTheme="minorHAnsi" w:hAnsiTheme="minorHAnsi"/>
          <w:bCs/>
          <w:szCs w:val="22"/>
        </w:rPr>
        <w:t xml:space="preserve"> </w:t>
      </w:r>
      <w:r w:rsidRPr="00D1558B">
        <w:rPr>
          <w:rFonts w:asciiTheme="minorHAnsi" w:hAnsiTheme="minorHAnsi"/>
          <w:bCs/>
          <w:szCs w:val="22"/>
        </w:rPr>
        <w:t xml:space="preserve">la </w:t>
      </w:r>
      <w:r w:rsidR="0013743A" w:rsidRPr="00D1558B">
        <w:rPr>
          <w:rFonts w:asciiTheme="minorHAnsi" w:hAnsiTheme="minorHAnsi"/>
          <w:bCs/>
          <w:szCs w:val="22"/>
        </w:rPr>
        <w:t xml:space="preserve">Red </w:t>
      </w:r>
      <w:r w:rsidR="001533C9" w:rsidRPr="00D1558B">
        <w:rPr>
          <w:rFonts w:asciiTheme="minorHAnsi" w:hAnsiTheme="minorHAnsi"/>
          <w:bCs/>
          <w:szCs w:val="22"/>
        </w:rPr>
        <w:t xml:space="preserve">Internacional </w:t>
      </w:r>
      <w:r w:rsidR="0013743A" w:rsidRPr="00D1558B">
        <w:rPr>
          <w:rFonts w:asciiTheme="minorHAnsi" w:hAnsiTheme="minorHAnsi"/>
          <w:bCs/>
          <w:szCs w:val="22"/>
        </w:rPr>
        <w:t>de Escuela</w:t>
      </w:r>
      <w:r w:rsidR="001533C9" w:rsidRPr="00D1558B">
        <w:rPr>
          <w:rFonts w:asciiTheme="minorHAnsi" w:hAnsiTheme="minorHAnsi"/>
          <w:bCs/>
          <w:szCs w:val="22"/>
        </w:rPr>
        <w:t>s</w:t>
      </w:r>
      <w:r w:rsidR="0013743A" w:rsidRPr="00D1558B">
        <w:rPr>
          <w:rFonts w:asciiTheme="minorHAnsi" w:hAnsiTheme="minorHAnsi"/>
          <w:bCs/>
          <w:szCs w:val="22"/>
        </w:rPr>
        <w:t xml:space="preserve"> de Espectador</w:t>
      </w:r>
      <w:r w:rsidR="00A100FA" w:rsidRPr="00D1558B">
        <w:rPr>
          <w:rFonts w:asciiTheme="minorHAnsi" w:hAnsiTheme="minorHAnsi"/>
          <w:bCs/>
          <w:szCs w:val="22"/>
        </w:rPr>
        <w:t>es</w:t>
      </w:r>
      <w:r w:rsidR="0013743A" w:rsidRPr="00D1558B">
        <w:rPr>
          <w:rFonts w:asciiTheme="minorHAnsi" w:hAnsiTheme="minorHAnsi"/>
          <w:bCs/>
          <w:szCs w:val="22"/>
        </w:rPr>
        <w:t xml:space="preserve"> (</w:t>
      </w:r>
      <w:r w:rsidR="001533C9" w:rsidRPr="00D1558B">
        <w:rPr>
          <w:rFonts w:asciiTheme="minorHAnsi" w:hAnsiTheme="minorHAnsi"/>
          <w:bCs/>
          <w:szCs w:val="22"/>
        </w:rPr>
        <w:t>REDIEE</w:t>
      </w:r>
      <w:r w:rsidR="0013743A" w:rsidRPr="00D1558B">
        <w:rPr>
          <w:rFonts w:asciiTheme="minorHAnsi" w:hAnsiTheme="minorHAnsi"/>
          <w:bCs/>
          <w:szCs w:val="22"/>
        </w:rPr>
        <w:t>)</w:t>
      </w:r>
      <w:r w:rsidR="001533C9" w:rsidRPr="00D1558B">
        <w:rPr>
          <w:rFonts w:asciiTheme="minorHAnsi" w:hAnsiTheme="minorHAnsi"/>
          <w:bCs/>
          <w:szCs w:val="22"/>
        </w:rPr>
        <w:t xml:space="preserve">, con representantes de Argentina, Bolivia, Brasil, Colombia, Costa Rica, España, </w:t>
      </w:r>
      <w:r w:rsidR="001E74D0" w:rsidRPr="00D1558B">
        <w:rPr>
          <w:rFonts w:asciiTheme="minorHAnsi" w:hAnsiTheme="minorHAnsi"/>
          <w:bCs/>
          <w:szCs w:val="22"/>
        </w:rPr>
        <w:t xml:space="preserve">Francia, Estados Unidos, </w:t>
      </w:r>
      <w:r w:rsidR="001533C9" w:rsidRPr="00D1558B">
        <w:rPr>
          <w:rFonts w:asciiTheme="minorHAnsi" w:hAnsiTheme="minorHAnsi"/>
          <w:bCs/>
          <w:szCs w:val="22"/>
        </w:rPr>
        <w:t>México, Perú, Polonia, República Dominicana, Uruguay, Venezuela</w:t>
      </w:r>
      <w:r w:rsidRPr="00D1558B">
        <w:rPr>
          <w:rFonts w:asciiTheme="minorHAnsi" w:hAnsiTheme="minorHAnsi"/>
          <w:bCs/>
          <w:szCs w:val="22"/>
        </w:rPr>
        <w:t>.</w:t>
      </w:r>
    </w:p>
    <w:p w:rsidR="0013743A" w:rsidRPr="00D1558B" w:rsidRDefault="0013743A" w:rsidP="0032223E">
      <w:pPr>
        <w:spacing w:after="4" w:line="251" w:lineRule="auto"/>
        <w:ind w:left="-5" w:hanging="10"/>
        <w:jc w:val="both"/>
        <w:rPr>
          <w:rFonts w:asciiTheme="minorHAnsi" w:hAnsiTheme="minorHAnsi"/>
          <w:bCs/>
          <w:szCs w:val="22"/>
        </w:rPr>
      </w:pPr>
    </w:p>
    <w:p w:rsidR="000A0BCA" w:rsidRPr="00D1558B" w:rsidRDefault="000A0BCA" w:rsidP="0032223E">
      <w:pPr>
        <w:spacing w:after="4" w:line="251" w:lineRule="auto"/>
        <w:ind w:left="-5" w:hanging="10"/>
        <w:jc w:val="both"/>
        <w:rPr>
          <w:rFonts w:asciiTheme="minorHAnsi" w:hAnsiTheme="minorHAnsi"/>
          <w:b/>
          <w:bCs/>
          <w:szCs w:val="22"/>
        </w:rPr>
      </w:pPr>
      <w:r w:rsidRPr="00D1558B">
        <w:rPr>
          <w:rFonts w:asciiTheme="minorHAnsi" w:hAnsiTheme="minorHAnsi"/>
          <w:b/>
          <w:bCs/>
          <w:szCs w:val="22"/>
        </w:rPr>
        <w:t>Diálogo abierto</w:t>
      </w:r>
    </w:p>
    <w:p w:rsidR="0013743A" w:rsidRPr="00D1558B" w:rsidRDefault="000A0BCA" w:rsidP="0032223E">
      <w:pPr>
        <w:spacing w:after="4" w:line="251" w:lineRule="auto"/>
        <w:ind w:left="-5" w:hanging="10"/>
        <w:jc w:val="both"/>
        <w:rPr>
          <w:rFonts w:asciiTheme="minorHAnsi" w:hAnsiTheme="minorHAnsi"/>
          <w:bCs/>
          <w:szCs w:val="22"/>
        </w:rPr>
      </w:pPr>
      <w:r w:rsidRPr="00D1558B">
        <w:rPr>
          <w:rFonts w:asciiTheme="minorHAnsi" w:hAnsiTheme="minorHAnsi"/>
          <w:bCs/>
          <w:szCs w:val="22"/>
        </w:rPr>
        <w:t>C</w:t>
      </w:r>
      <w:r w:rsidR="0013743A" w:rsidRPr="00D1558B">
        <w:rPr>
          <w:rFonts w:asciiTheme="minorHAnsi" w:hAnsiTheme="minorHAnsi"/>
          <w:bCs/>
          <w:szCs w:val="22"/>
        </w:rPr>
        <w:t>on el dramaturgo</w:t>
      </w:r>
      <w:r w:rsidR="001533C9" w:rsidRPr="00D1558B">
        <w:rPr>
          <w:rFonts w:asciiTheme="minorHAnsi" w:hAnsiTheme="minorHAnsi"/>
          <w:bCs/>
          <w:szCs w:val="22"/>
        </w:rPr>
        <w:t xml:space="preserve"> argentino</w:t>
      </w:r>
      <w:r w:rsidR="0013743A" w:rsidRPr="00D1558B">
        <w:rPr>
          <w:rFonts w:asciiTheme="minorHAnsi" w:hAnsiTheme="minorHAnsi"/>
          <w:bCs/>
          <w:szCs w:val="22"/>
        </w:rPr>
        <w:t xml:space="preserve"> Héctor Levy-Daniel</w:t>
      </w:r>
      <w:r w:rsidR="001533C9" w:rsidRPr="00D1558B">
        <w:rPr>
          <w:rFonts w:asciiTheme="minorHAnsi" w:hAnsiTheme="minorHAnsi"/>
          <w:bCs/>
          <w:szCs w:val="22"/>
        </w:rPr>
        <w:t>, a</w:t>
      </w:r>
      <w:r w:rsidR="0013743A" w:rsidRPr="00D1558B">
        <w:rPr>
          <w:rFonts w:asciiTheme="minorHAnsi" w:hAnsiTheme="minorHAnsi"/>
          <w:bCs/>
          <w:szCs w:val="22"/>
        </w:rPr>
        <w:t xml:space="preserve"> propósito de</w:t>
      </w:r>
      <w:r w:rsidR="001533C9" w:rsidRPr="00D1558B">
        <w:rPr>
          <w:rFonts w:asciiTheme="minorHAnsi" w:hAnsiTheme="minorHAnsi"/>
          <w:bCs/>
          <w:szCs w:val="22"/>
        </w:rPr>
        <w:t xml:space="preserve"> su libro</w:t>
      </w:r>
      <w:r w:rsidR="0013743A" w:rsidRPr="00D1558B">
        <w:rPr>
          <w:rFonts w:asciiTheme="minorHAnsi" w:hAnsiTheme="minorHAnsi"/>
          <w:bCs/>
          <w:szCs w:val="22"/>
        </w:rPr>
        <w:t xml:space="preserve"> </w:t>
      </w:r>
      <w:r w:rsidR="0013743A" w:rsidRPr="00D1558B">
        <w:rPr>
          <w:rFonts w:asciiTheme="minorHAnsi" w:hAnsiTheme="minorHAnsi"/>
          <w:bCs/>
          <w:i/>
          <w:iCs/>
          <w:szCs w:val="22"/>
        </w:rPr>
        <w:t xml:space="preserve">Las mujeres de los nazis </w:t>
      </w:r>
      <w:r w:rsidR="0013743A" w:rsidRPr="00D1558B">
        <w:rPr>
          <w:rFonts w:asciiTheme="minorHAnsi" w:hAnsiTheme="minorHAnsi"/>
          <w:bCs/>
          <w:szCs w:val="22"/>
        </w:rPr>
        <w:t xml:space="preserve">y su traducción </w:t>
      </w:r>
      <w:r w:rsidR="0013743A" w:rsidRPr="00D1558B">
        <w:rPr>
          <w:rFonts w:asciiTheme="minorHAnsi" w:hAnsiTheme="minorHAnsi"/>
          <w:bCs/>
          <w:i/>
          <w:iCs/>
          <w:szCs w:val="22"/>
        </w:rPr>
        <w:t xml:space="preserve">Kobiety Nazistów </w:t>
      </w:r>
      <w:r w:rsidR="0013743A" w:rsidRPr="00D1558B">
        <w:rPr>
          <w:rFonts w:asciiTheme="minorHAnsi" w:hAnsiTheme="minorHAnsi"/>
          <w:bCs/>
          <w:szCs w:val="22"/>
        </w:rPr>
        <w:t>(Traducción: Carlos Dimeo y Michał Kopczyk)</w:t>
      </w:r>
    </w:p>
    <w:p w:rsidR="0013743A" w:rsidRPr="00D1558B" w:rsidRDefault="0013743A" w:rsidP="0032223E">
      <w:pPr>
        <w:spacing w:after="4" w:line="251" w:lineRule="auto"/>
        <w:ind w:left="-5" w:hanging="10"/>
        <w:jc w:val="both"/>
        <w:rPr>
          <w:rFonts w:asciiTheme="minorHAnsi" w:hAnsiTheme="minorHAnsi"/>
          <w:b/>
          <w:bCs/>
          <w:szCs w:val="22"/>
        </w:rPr>
      </w:pPr>
    </w:p>
    <w:p w:rsidR="0013743A" w:rsidRPr="00D1558B" w:rsidRDefault="0013743A" w:rsidP="0032223E">
      <w:pPr>
        <w:spacing w:after="4" w:line="251" w:lineRule="auto"/>
        <w:ind w:left="-5" w:hanging="10"/>
        <w:jc w:val="both"/>
        <w:rPr>
          <w:rFonts w:asciiTheme="minorHAnsi" w:hAnsiTheme="minorHAnsi"/>
          <w:b/>
          <w:bCs/>
          <w:szCs w:val="22"/>
        </w:rPr>
      </w:pPr>
      <w:r w:rsidRPr="00D1558B">
        <w:rPr>
          <w:rFonts w:asciiTheme="minorHAnsi" w:hAnsiTheme="minorHAnsi"/>
          <w:b/>
          <w:bCs/>
          <w:szCs w:val="22"/>
        </w:rPr>
        <w:t>Presentación de</w:t>
      </w:r>
      <w:r w:rsidR="001533C9" w:rsidRPr="00D1558B">
        <w:rPr>
          <w:rFonts w:asciiTheme="minorHAnsi" w:hAnsiTheme="minorHAnsi"/>
          <w:b/>
          <w:bCs/>
          <w:szCs w:val="22"/>
        </w:rPr>
        <w:t xml:space="preserve"> libro </w:t>
      </w:r>
    </w:p>
    <w:p w:rsidR="0013743A" w:rsidRPr="00D1558B" w:rsidRDefault="001533C9" w:rsidP="0032223E">
      <w:pPr>
        <w:spacing w:after="4" w:line="251" w:lineRule="auto"/>
        <w:ind w:left="-5" w:hanging="10"/>
        <w:jc w:val="both"/>
        <w:rPr>
          <w:rFonts w:asciiTheme="minorHAnsi" w:hAnsiTheme="minorHAnsi"/>
          <w:bCs/>
          <w:szCs w:val="22"/>
        </w:rPr>
      </w:pPr>
      <w:r w:rsidRPr="00D1558B">
        <w:rPr>
          <w:rFonts w:asciiTheme="minorHAnsi" w:hAnsiTheme="minorHAnsi"/>
          <w:bCs/>
          <w:i/>
          <w:iCs/>
          <w:color w:val="auto"/>
          <w:szCs w:val="22"/>
        </w:rPr>
        <w:t xml:space="preserve">Artistas-Investigadores/as </w:t>
      </w:r>
      <w:r w:rsidR="0013743A" w:rsidRPr="00D1558B">
        <w:rPr>
          <w:rFonts w:asciiTheme="minorHAnsi" w:hAnsiTheme="minorHAnsi"/>
          <w:bCs/>
          <w:i/>
          <w:iCs/>
          <w:color w:val="auto"/>
          <w:szCs w:val="22"/>
        </w:rPr>
        <w:t>y producción de conocimiento desde lo escénico</w:t>
      </w:r>
      <w:r w:rsidRPr="00D1558B">
        <w:rPr>
          <w:rFonts w:asciiTheme="minorHAnsi" w:hAnsiTheme="minorHAnsi"/>
          <w:bCs/>
          <w:i/>
          <w:iCs/>
          <w:color w:val="auto"/>
          <w:szCs w:val="22"/>
        </w:rPr>
        <w:t>. Hacia una Filosofía  de la Praxis Teatral</w:t>
      </w:r>
      <w:r w:rsidR="000A0BCA" w:rsidRPr="00D1558B">
        <w:rPr>
          <w:rFonts w:asciiTheme="minorHAnsi" w:hAnsiTheme="minorHAnsi"/>
          <w:bCs/>
          <w:iCs/>
          <w:color w:val="auto"/>
          <w:szCs w:val="22"/>
        </w:rPr>
        <w:t xml:space="preserve">, edición de la </w:t>
      </w:r>
      <w:r w:rsidR="0013743A" w:rsidRPr="00D1558B">
        <w:rPr>
          <w:rFonts w:asciiTheme="minorHAnsi" w:hAnsiTheme="minorHAnsi"/>
          <w:bCs/>
          <w:color w:val="auto"/>
          <w:szCs w:val="22"/>
        </w:rPr>
        <w:t>Escuela Nacional Superior de Arte Dramático</w:t>
      </w:r>
      <w:r w:rsidRPr="00D1558B">
        <w:rPr>
          <w:rFonts w:asciiTheme="minorHAnsi" w:hAnsiTheme="minorHAnsi"/>
          <w:bCs/>
          <w:szCs w:val="22"/>
        </w:rPr>
        <w:t xml:space="preserve"> “Guillermo Ugarte Chamorro” de Lima, Perú</w:t>
      </w:r>
      <w:r w:rsidR="000A0BCA" w:rsidRPr="00D1558B">
        <w:rPr>
          <w:rFonts w:asciiTheme="minorHAnsi" w:hAnsiTheme="minorHAnsi"/>
          <w:bCs/>
          <w:szCs w:val="22"/>
        </w:rPr>
        <w:t>.</w:t>
      </w:r>
    </w:p>
    <w:p w:rsidR="0013743A" w:rsidRPr="00D1558B" w:rsidRDefault="0013743A" w:rsidP="0032223E">
      <w:pPr>
        <w:spacing w:after="4" w:line="251" w:lineRule="auto"/>
        <w:jc w:val="both"/>
        <w:rPr>
          <w:rFonts w:asciiTheme="minorHAnsi" w:hAnsiTheme="minorHAnsi"/>
          <w:b/>
          <w:bCs/>
          <w:szCs w:val="22"/>
        </w:rPr>
      </w:pPr>
    </w:p>
    <w:p w:rsidR="009932FF" w:rsidRPr="00D1558B" w:rsidRDefault="0032223E" w:rsidP="0032223E">
      <w:pPr>
        <w:spacing w:after="0"/>
        <w:jc w:val="both"/>
        <w:rPr>
          <w:rFonts w:asciiTheme="minorHAnsi" w:hAnsiTheme="minorHAnsi"/>
          <w:b/>
          <w:szCs w:val="22"/>
          <w:lang w:val="es-AR"/>
        </w:rPr>
      </w:pPr>
      <w:r w:rsidRPr="00D1558B">
        <w:rPr>
          <w:rFonts w:asciiTheme="minorHAnsi" w:hAnsiTheme="minorHAnsi"/>
          <w:b/>
          <w:szCs w:val="22"/>
          <w:lang w:val="es-AR"/>
        </w:rPr>
        <w:t>Detalles de pago:</w:t>
      </w:r>
    </w:p>
    <w:p w:rsidR="00FC74ED" w:rsidRPr="00D1558B" w:rsidRDefault="0032223E" w:rsidP="0032223E">
      <w:pPr>
        <w:spacing w:after="0"/>
        <w:jc w:val="both"/>
        <w:rPr>
          <w:rFonts w:asciiTheme="minorHAnsi" w:hAnsiTheme="minorHAnsi"/>
          <w:szCs w:val="22"/>
          <w:lang w:val="es-AR"/>
        </w:rPr>
      </w:pPr>
      <w:r w:rsidRPr="00D1558B">
        <w:rPr>
          <w:rFonts w:asciiTheme="minorHAnsi" w:hAnsiTheme="minorHAnsi"/>
          <w:szCs w:val="22"/>
          <w:lang w:val="es-AR"/>
        </w:rPr>
        <w:t xml:space="preserve">La presentación de trabajos en  la Conferencia será de inscripción gratuita. </w:t>
      </w:r>
    </w:p>
    <w:p w:rsidR="00FC74ED" w:rsidRPr="00D1558B" w:rsidRDefault="0032223E" w:rsidP="0032223E">
      <w:pPr>
        <w:spacing w:after="0"/>
        <w:jc w:val="both"/>
        <w:rPr>
          <w:rFonts w:asciiTheme="minorHAnsi" w:hAnsiTheme="minorHAnsi"/>
          <w:szCs w:val="22"/>
          <w:lang w:val="es-AR"/>
        </w:rPr>
      </w:pPr>
      <w:r w:rsidRPr="00D1558B">
        <w:rPr>
          <w:rFonts w:asciiTheme="minorHAnsi" w:hAnsiTheme="minorHAnsi"/>
          <w:szCs w:val="22"/>
          <w:lang w:val="es-AR"/>
        </w:rPr>
        <w:t>La publicación, de los trabajos aceptados, en Eventos Académicos del Instituto de Artes del Espectáculo de la UBA también será gratuita.</w:t>
      </w:r>
    </w:p>
    <w:p w:rsidR="0032223E" w:rsidRPr="00D1558B" w:rsidRDefault="0032223E" w:rsidP="0032223E">
      <w:pPr>
        <w:spacing w:after="0"/>
        <w:jc w:val="both"/>
        <w:rPr>
          <w:rFonts w:asciiTheme="minorHAnsi" w:hAnsiTheme="minorHAnsi"/>
          <w:szCs w:val="22"/>
          <w:lang w:val="es-AR"/>
        </w:rPr>
      </w:pPr>
      <w:r w:rsidRPr="00D1558B">
        <w:rPr>
          <w:rFonts w:asciiTheme="minorHAnsi" w:hAnsiTheme="minorHAnsi"/>
          <w:szCs w:val="22"/>
          <w:lang w:val="es-AR"/>
        </w:rPr>
        <w:t xml:space="preserve">Se solicitará a los/las autores un pago si sus trabajos quedaran seleccionados (referato mediante) para ser incluidos en un libro a publicar por una prestigiosa editorial (se detallará en próxima circular).  </w:t>
      </w:r>
    </w:p>
    <w:p w:rsidR="009932FF" w:rsidRPr="00D1558B" w:rsidRDefault="009520CC" w:rsidP="0032223E">
      <w:pPr>
        <w:spacing w:after="20"/>
        <w:jc w:val="both"/>
        <w:rPr>
          <w:rFonts w:asciiTheme="minorHAnsi" w:hAnsiTheme="minorHAnsi"/>
          <w:szCs w:val="22"/>
          <w:lang w:val="es-AR"/>
        </w:rPr>
      </w:pPr>
      <w:r w:rsidRPr="00D1558B">
        <w:rPr>
          <w:rFonts w:asciiTheme="minorHAnsi" w:hAnsiTheme="minorHAnsi"/>
          <w:szCs w:val="22"/>
          <w:lang w:val="es-AR"/>
        </w:rPr>
        <w:t xml:space="preserve"> </w:t>
      </w:r>
      <w:r w:rsidRPr="00D1558B">
        <w:rPr>
          <w:rFonts w:asciiTheme="minorHAnsi" w:hAnsiTheme="minorHAnsi"/>
          <w:b/>
          <w:szCs w:val="22"/>
          <w:lang w:val="es-AR"/>
        </w:rPr>
        <w:t xml:space="preserve"> </w:t>
      </w:r>
    </w:p>
    <w:p w:rsidR="00FC74ED" w:rsidRPr="00D1558B" w:rsidRDefault="00FC74ED" w:rsidP="0032223E">
      <w:pPr>
        <w:spacing w:after="4" w:line="251" w:lineRule="auto"/>
        <w:ind w:left="-5" w:hanging="10"/>
        <w:jc w:val="both"/>
        <w:rPr>
          <w:rFonts w:asciiTheme="minorHAnsi" w:hAnsiTheme="minorHAnsi"/>
          <w:b/>
          <w:szCs w:val="22"/>
        </w:rPr>
      </w:pPr>
      <w:r w:rsidRPr="00D1558B">
        <w:rPr>
          <w:rFonts w:asciiTheme="minorHAnsi" w:hAnsiTheme="minorHAnsi"/>
          <w:b/>
          <w:szCs w:val="22"/>
        </w:rPr>
        <w:t>Presentación de trabajos: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 xml:space="preserve">Las propuestas de ponencias se seleccionarán a partir de los resúmenes enviados (entre 250-300 palabras) acompañados de una breve reseña biográfica donde conste su filiación institucional (si la hubiere) y dirección de correo electrónico. </w:t>
      </w:r>
    </w:p>
    <w:p w:rsidR="00115000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>Los resúmenes junto a la reseña biográfica deberán enviarse en documento Word electrónicamente inclusive hasta el</w:t>
      </w:r>
      <w:r w:rsidR="00F20B13">
        <w:rPr>
          <w:rFonts w:asciiTheme="minorHAnsi" w:hAnsiTheme="minorHAnsi"/>
          <w:szCs w:val="22"/>
        </w:rPr>
        <w:t xml:space="preserve"> </w:t>
      </w:r>
      <w:r w:rsidR="00BA6466">
        <w:rPr>
          <w:rFonts w:asciiTheme="minorHAnsi" w:hAnsiTheme="minorHAnsi"/>
          <w:szCs w:val="22"/>
        </w:rPr>
        <w:t>7</w:t>
      </w:r>
      <w:r w:rsidRPr="00D1558B">
        <w:rPr>
          <w:rFonts w:asciiTheme="minorHAnsi" w:hAnsiTheme="minorHAnsi"/>
          <w:szCs w:val="22"/>
        </w:rPr>
        <w:t xml:space="preserve"> de </w:t>
      </w:r>
      <w:r w:rsidR="00D5039C">
        <w:rPr>
          <w:rFonts w:asciiTheme="minorHAnsi" w:hAnsiTheme="minorHAnsi"/>
          <w:szCs w:val="22"/>
        </w:rPr>
        <w:t>diciembre</w:t>
      </w:r>
      <w:r w:rsidRPr="00D1558B">
        <w:rPr>
          <w:rFonts w:asciiTheme="minorHAnsi" w:hAnsiTheme="minorHAnsi"/>
          <w:szCs w:val="22"/>
        </w:rPr>
        <w:t xml:space="preserve"> de 20</w:t>
      </w:r>
      <w:r w:rsidR="00E109B3" w:rsidRPr="00D1558B">
        <w:rPr>
          <w:rFonts w:asciiTheme="minorHAnsi" w:hAnsiTheme="minorHAnsi"/>
          <w:szCs w:val="22"/>
        </w:rPr>
        <w:t>20</w:t>
      </w:r>
      <w:r w:rsidRPr="00D1558B">
        <w:rPr>
          <w:rFonts w:asciiTheme="minorHAnsi" w:hAnsiTheme="minorHAnsi"/>
          <w:szCs w:val="22"/>
        </w:rPr>
        <w:t xml:space="preserve"> al</w:t>
      </w:r>
      <w:r w:rsidR="00115000" w:rsidRPr="00D1558B">
        <w:rPr>
          <w:rFonts w:asciiTheme="minorHAnsi" w:hAnsiTheme="minorHAnsi"/>
          <w:szCs w:val="22"/>
        </w:rPr>
        <w:t xml:space="preserve"> </w:t>
      </w:r>
      <w:r w:rsidRPr="00D1558B">
        <w:rPr>
          <w:rFonts w:asciiTheme="minorHAnsi" w:hAnsiTheme="minorHAnsi"/>
          <w:szCs w:val="22"/>
        </w:rPr>
        <w:t xml:space="preserve">correo electrónico: </w:t>
      </w:r>
    </w:p>
    <w:p w:rsidR="00115000" w:rsidRPr="00D1558B" w:rsidRDefault="002B5AD9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hyperlink r:id="rId8" w:history="1">
        <w:r w:rsidR="00115000" w:rsidRPr="00D1558B">
          <w:rPr>
            <w:rStyle w:val="Hipervnculo"/>
            <w:rFonts w:asciiTheme="minorHAnsi" w:hAnsiTheme="minorHAnsi"/>
            <w:szCs w:val="22"/>
            <w:u w:color="0463C1"/>
          </w:rPr>
          <w:t>iconf.theatre.antitheatre@gmail.com</w:t>
        </w:r>
      </w:hyperlink>
      <w:r w:rsidR="009520CC" w:rsidRPr="00D1558B">
        <w:rPr>
          <w:rFonts w:asciiTheme="minorHAnsi" w:hAnsiTheme="minorHAnsi"/>
          <w:szCs w:val="22"/>
        </w:rPr>
        <w:t xml:space="preserve">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>Las notificaciones de aceptación se enviarán a</w:t>
      </w:r>
      <w:r w:rsidR="00115000" w:rsidRPr="00D1558B">
        <w:rPr>
          <w:rFonts w:asciiTheme="minorHAnsi" w:hAnsiTheme="minorHAnsi"/>
          <w:szCs w:val="22"/>
        </w:rPr>
        <w:t xml:space="preserve">ntes del </w:t>
      </w:r>
      <w:r w:rsidR="00BA6466">
        <w:rPr>
          <w:rFonts w:asciiTheme="minorHAnsi" w:hAnsiTheme="minorHAnsi"/>
          <w:szCs w:val="22"/>
        </w:rPr>
        <w:t>9</w:t>
      </w:r>
      <w:r w:rsidR="00115000" w:rsidRPr="00D1558B">
        <w:rPr>
          <w:rFonts w:asciiTheme="minorHAnsi" w:hAnsiTheme="minorHAnsi"/>
          <w:szCs w:val="22"/>
        </w:rPr>
        <w:t xml:space="preserve"> de </w:t>
      </w:r>
      <w:r w:rsidR="00F20B13">
        <w:rPr>
          <w:rFonts w:asciiTheme="minorHAnsi" w:hAnsiTheme="minorHAnsi"/>
          <w:szCs w:val="22"/>
        </w:rPr>
        <w:t>diciembre</w:t>
      </w:r>
      <w:r w:rsidR="00115000" w:rsidRPr="00D1558B">
        <w:rPr>
          <w:rFonts w:asciiTheme="minorHAnsi" w:hAnsiTheme="minorHAnsi"/>
          <w:szCs w:val="22"/>
        </w:rPr>
        <w:t xml:space="preserve"> de 2020</w:t>
      </w:r>
      <w:r w:rsidRPr="00D1558B">
        <w:rPr>
          <w:rFonts w:asciiTheme="minorHAnsi" w:hAnsiTheme="minorHAnsi"/>
          <w:szCs w:val="22"/>
        </w:rPr>
        <w:t xml:space="preserve">.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 xml:space="preserve">Duración de las presentaciones: </w:t>
      </w:r>
      <w:r w:rsidR="00115000" w:rsidRPr="00F20B13">
        <w:rPr>
          <w:rFonts w:asciiTheme="minorHAnsi" w:hAnsiTheme="minorHAnsi"/>
          <w:b/>
          <w:bCs/>
          <w:color w:val="FF0000"/>
          <w:szCs w:val="22"/>
        </w:rPr>
        <w:t>15</w:t>
      </w:r>
      <w:r w:rsidRPr="00F20B13">
        <w:rPr>
          <w:rFonts w:asciiTheme="minorHAnsi" w:hAnsiTheme="minorHAnsi"/>
          <w:b/>
          <w:bCs/>
          <w:color w:val="FF0000"/>
          <w:szCs w:val="22"/>
        </w:rPr>
        <w:t xml:space="preserve"> minutos</w:t>
      </w:r>
      <w:r w:rsidR="00F20B13" w:rsidRPr="00F20B13">
        <w:rPr>
          <w:rFonts w:asciiTheme="minorHAnsi" w:hAnsiTheme="minorHAnsi"/>
          <w:b/>
          <w:bCs/>
          <w:color w:val="FF0000"/>
          <w:szCs w:val="22"/>
        </w:rPr>
        <w:t xml:space="preserve"> estrictamente</w:t>
      </w:r>
      <w:r w:rsidRPr="00D1558B">
        <w:rPr>
          <w:rFonts w:asciiTheme="minorHAnsi" w:hAnsiTheme="minorHAnsi"/>
          <w:szCs w:val="22"/>
        </w:rPr>
        <w:t xml:space="preserve">.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>Al final de cada sesión habrá 10 min</w:t>
      </w:r>
      <w:r w:rsidR="00176563" w:rsidRPr="00D1558B">
        <w:rPr>
          <w:rFonts w:asciiTheme="minorHAnsi" w:hAnsiTheme="minorHAnsi"/>
          <w:szCs w:val="22"/>
        </w:rPr>
        <w:t>utos</w:t>
      </w:r>
      <w:r w:rsidRPr="00D1558B">
        <w:rPr>
          <w:rFonts w:asciiTheme="minorHAnsi" w:hAnsiTheme="minorHAnsi"/>
          <w:szCs w:val="22"/>
        </w:rPr>
        <w:t xml:space="preserve"> </w:t>
      </w:r>
      <w:r w:rsidR="00176563" w:rsidRPr="00D1558B">
        <w:rPr>
          <w:rFonts w:asciiTheme="minorHAnsi" w:hAnsiTheme="minorHAnsi"/>
          <w:szCs w:val="22"/>
        </w:rPr>
        <w:t>p</w:t>
      </w:r>
      <w:r w:rsidRPr="00D1558B">
        <w:rPr>
          <w:rFonts w:asciiTheme="minorHAnsi" w:hAnsiTheme="minorHAnsi"/>
          <w:szCs w:val="22"/>
        </w:rPr>
        <w:t xml:space="preserve">ara discusión, </w:t>
      </w:r>
      <w:r w:rsidR="00176563" w:rsidRPr="00D1558B">
        <w:rPr>
          <w:rFonts w:asciiTheme="minorHAnsi" w:hAnsiTheme="minorHAnsi"/>
          <w:szCs w:val="22"/>
        </w:rPr>
        <w:t xml:space="preserve">intercambio, </w:t>
      </w:r>
      <w:r w:rsidRPr="00D1558B">
        <w:rPr>
          <w:rFonts w:asciiTheme="minorHAnsi" w:hAnsiTheme="minorHAnsi"/>
          <w:szCs w:val="22"/>
        </w:rPr>
        <w:t>debate y preguntas</w:t>
      </w:r>
      <w:r w:rsidR="00176563" w:rsidRPr="00D1558B">
        <w:rPr>
          <w:rFonts w:asciiTheme="minorHAnsi" w:hAnsiTheme="minorHAnsi"/>
          <w:szCs w:val="22"/>
        </w:rPr>
        <w:t>.</w:t>
      </w:r>
      <w:r w:rsidRPr="00D1558B">
        <w:rPr>
          <w:rFonts w:asciiTheme="minorHAnsi" w:hAnsiTheme="minorHAnsi"/>
          <w:szCs w:val="22"/>
        </w:rPr>
        <w:t xml:space="preserve"> </w:t>
      </w:r>
    </w:p>
    <w:p w:rsidR="0032223E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 xml:space="preserve">La conferencia se celebrará </w:t>
      </w:r>
      <w:r w:rsidR="00E109B3" w:rsidRPr="00D1558B">
        <w:rPr>
          <w:rFonts w:asciiTheme="minorHAnsi" w:hAnsiTheme="minorHAnsi"/>
          <w:szCs w:val="22"/>
        </w:rPr>
        <w:t>a través de la plataforma Z</w:t>
      </w:r>
      <w:r w:rsidR="00176563" w:rsidRPr="00D1558B">
        <w:rPr>
          <w:rFonts w:asciiTheme="minorHAnsi" w:hAnsiTheme="minorHAnsi"/>
          <w:szCs w:val="22"/>
        </w:rPr>
        <w:t>oom y será retransmitida por los c</w:t>
      </w:r>
      <w:r w:rsidR="00E109B3" w:rsidRPr="00D1558B">
        <w:rPr>
          <w:rFonts w:asciiTheme="minorHAnsi" w:hAnsiTheme="minorHAnsi"/>
          <w:szCs w:val="22"/>
        </w:rPr>
        <w:t>anales de You</w:t>
      </w:r>
      <w:r w:rsidR="00A82EF0">
        <w:rPr>
          <w:rFonts w:asciiTheme="minorHAnsi" w:hAnsiTheme="minorHAnsi"/>
          <w:szCs w:val="22"/>
        </w:rPr>
        <w:t>T</w:t>
      </w:r>
      <w:r w:rsidR="00E109B3" w:rsidRPr="00D1558B">
        <w:rPr>
          <w:rFonts w:asciiTheme="minorHAnsi" w:hAnsiTheme="minorHAnsi"/>
          <w:szCs w:val="22"/>
        </w:rPr>
        <w:t xml:space="preserve">ube del </w:t>
      </w:r>
      <w:r w:rsidR="00176563" w:rsidRPr="00D1558B">
        <w:rPr>
          <w:rFonts w:asciiTheme="minorHAnsi" w:hAnsiTheme="minorHAnsi"/>
          <w:szCs w:val="22"/>
        </w:rPr>
        <w:t>I</w:t>
      </w:r>
      <w:r w:rsidR="00E109B3" w:rsidRPr="00D1558B">
        <w:rPr>
          <w:rFonts w:asciiTheme="minorHAnsi" w:hAnsiTheme="minorHAnsi"/>
          <w:szCs w:val="22"/>
        </w:rPr>
        <w:t>nstituto</w:t>
      </w:r>
      <w:r w:rsidR="00176563" w:rsidRPr="00D1558B">
        <w:rPr>
          <w:rFonts w:asciiTheme="minorHAnsi" w:hAnsiTheme="minorHAnsi"/>
          <w:szCs w:val="22"/>
        </w:rPr>
        <w:t xml:space="preserve"> de Artes del Espectáculo de la UBA, </w:t>
      </w:r>
      <w:r w:rsidR="00E109B3" w:rsidRPr="00D1558B">
        <w:rPr>
          <w:rFonts w:asciiTheme="minorHAnsi" w:hAnsiTheme="minorHAnsi"/>
          <w:szCs w:val="22"/>
        </w:rPr>
        <w:t>la plataforma de Facebook Live de la Emba</w:t>
      </w:r>
      <w:r w:rsidR="00B941DB">
        <w:rPr>
          <w:rFonts w:asciiTheme="minorHAnsi" w:hAnsiTheme="minorHAnsi"/>
          <w:szCs w:val="22"/>
        </w:rPr>
        <w:t>ja</w:t>
      </w:r>
      <w:r w:rsidR="00E109B3" w:rsidRPr="00D1558B">
        <w:rPr>
          <w:rFonts w:asciiTheme="minorHAnsi" w:hAnsiTheme="minorHAnsi"/>
          <w:szCs w:val="22"/>
        </w:rPr>
        <w:t>da de la República Argentina</w:t>
      </w:r>
      <w:r w:rsidR="00176563" w:rsidRPr="00D1558B">
        <w:rPr>
          <w:rFonts w:asciiTheme="minorHAnsi" w:hAnsiTheme="minorHAnsi"/>
          <w:szCs w:val="22"/>
        </w:rPr>
        <w:t xml:space="preserve"> en Polonia</w:t>
      </w:r>
      <w:r w:rsidR="00E109B3" w:rsidRPr="00D1558B">
        <w:rPr>
          <w:rFonts w:asciiTheme="minorHAnsi" w:hAnsiTheme="minorHAnsi"/>
          <w:szCs w:val="22"/>
        </w:rPr>
        <w:t xml:space="preserve"> </w:t>
      </w:r>
      <w:r w:rsidR="00D1558B" w:rsidRPr="00D1558B">
        <w:rPr>
          <w:rFonts w:asciiTheme="minorHAnsi" w:hAnsiTheme="minorHAnsi"/>
          <w:szCs w:val="22"/>
        </w:rPr>
        <w:t>y Facebook</w:t>
      </w:r>
      <w:r w:rsidR="00E109B3" w:rsidRPr="00D1558B">
        <w:rPr>
          <w:rFonts w:asciiTheme="minorHAnsi" w:hAnsiTheme="minorHAnsi"/>
          <w:szCs w:val="22"/>
        </w:rPr>
        <w:t xml:space="preserve"> Live </w:t>
      </w:r>
      <w:r w:rsidR="00176563" w:rsidRPr="00D1558B">
        <w:rPr>
          <w:rFonts w:asciiTheme="minorHAnsi" w:hAnsiTheme="minorHAnsi"/>
          <w:szCs w:val="22"/>
        </w:rPr>
        <w:t xml:space="preserve">de la </w:t>
      </w:r>
      <w:r w:rsidR="00E109B3" w:rsidRPr="00D1558B">
        <w:rPr>
          <w:rFonts w:asciiTheme="minorHAnsi" w:hAnsiTheme="minorHAnsi"/>
          <w:szCs w:val="22"/>
        </w:rPr>
        <w:t>Universidad del Bielsko-Biala</w:t>
      </w:r>
      <w:r w:rsidR="00176563" w:rsidRPr="00D1558B">
        <w:rPr>
          <w:rFonts w:asciiTheme="minorHAnsi" w:hAnsiTheme="minorHAnsi"/>
          <w:szCs w:val="22"/>
        </w:rPr>
        <w:t>.</w:t>
      </w:r>
    </w:p>
    <w:p w:rsidR="009932FF" w:rsidRPr="00D1558B" w:rsidRDefault="0032223E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 xml:space="preserve">Las ponencias serán publicadas digitalmente por el Instituto de Artes del Espectáculo de la UBA a través de Eventos Académicos (iae.institutos.filo.uba.ar). Una selección resultado de referato será publicada por un prestigioso sello académico. </w:t>
      </w:r>
      <w:r w:rsidR="009520CC" w:rsidRPr="00D1558B">
        <w:rPr>
          <w:rFonts w:asciiTheme="minorHAnsi" w:hAnsiTheme="minorHAnsi"/>
          <w:szCs w:val="22"/>
        </w:rPr>
        <w:t xml:space="preserve"> </w:t>
      </w:r>
    </w:p>
    <w:p w:rsidR="009932FF" w:rsidRPr="00D1558B" w:rsidRDefault="009520CC" w:rsidP="0032223E">
      <w:pPr>
        <w:spacing w:after="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 xml:space="preserve"> </w:t>
      </w:r>
    </w:p>
    <w:p w:rsidR="009932FF" w:rsidRPr="00D1558B" w:rsidRDefault="009932FF" w:rsidP="0032223E">
      <w:pPr>
        <w:spacing w:after="0"/>
        <w:jc w:val="both"/>
        <w:rPr>
          <w:rFonts w:asciiTheme="minorHAnsi" w:hAnsiTheme="minorHAnsi"/>
          <w:szCs w:val="22"/>
        </w:rPr>
      </w:pP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b/>
          <w:szCs w:val="22"/>
        </w:rPr>
        <w:t xml:space="preserve">Comité Científico: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s-AR"/>
        </w:rPr>
      </w:pPr>
      <w:r w:rsidRPr="00D1558B">
        <w:rPr>
          <w:rFonts w:asciiTheme="minorHAnsi" w:hAnsiTheme="minorHAnsi"/>
          <w:szCs w:val="22"/>
          <w:lang w:val="es-AR"/>
        </w:rPr>
        <w:t xml:space="preserve">Prof. Patrice Pavis (Université Paris 8)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r w:rsidRPr="00D1558B">
        <w:rPr>
          <w:rFonts w:asciiTheme="minorHAnsi" w:hAnsiTheme="minorHAnsi"/>
          <w:szCs w:val="22"/>
          <w:lang w:val="en-US"/>
        </w:rPr>
        <w:t>Prof. Anna Węgrzyniak (Univers</w:t>
      </w:r>
      <w:r w:rsidR="00B941DB">
        <w:rPr>
          <w:rFonts w:asciiTheme="minorHAnsi" w:hAnsiTheme="minorHAnsi"/>
          <w:szCs w:val="22"/>
          <w:lang w:val="en-US"/>
        </w:rPr>
        <w:t>idad de</w:t>
      </w:r>
      <w:r w:rsidRPr="00D1558B">
        <w:rPr>
          <w:rFonts w:asciiTheme="minorHAnsi" w:hAnsiTheme="minorHAnsi"/>
          <w:szCs w:val="22"/>
          <w:lang w:val="en-US"/>
        </w:rPr>
        <w:t xml:space="preserve"> Bielsko-Bia</w:t>
      </w:r>
      <w:r w:rsidR="00B941DB">
        <w:rPr>
          <w:rFonts w:asciiTheme="minorHAnsi" w:hAnsiTheme="minorHAnsi"/>
          <w:szCs w:val="22"/>
          <w:lang w:val="en-US"/>
        </w:rPr>
        <w:t>l</w:t>
      </w:r>
      <w:r w:rsidRPr="00D1558B">
        <w:rPr>
          <w:rFonts w:asciiTheme="minorHAnsi" w:hAnsiTheme="minorHAnsi"/>
          <w:szCs w:val="22"/>
          <w:lang w:val="en-US"/>
        </w:rPr>
        <w:t xml:space="preserve">a)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s-AR"/>
        </w:rPr>
      </w:pPr>
      <w:r w:rsidRPr="00D1558B">
        <w:rPr>
          <w:rFonts w:asciiTheme="minorHAnsi" w:hAnsiTheme="minorHAnsi"/>
          <w:szCs w:val="22"/>
          <w:lang w:val="es-AR"/>
        </w:rPr>
        <w:t xml:space="preserve">Prof. </w:t>
      </w:r>
      <w:r w:rsidR="00176563" w:rsidRPr="00D1558B">
        <w:rPr>
          <w:rFonts w:asciiTheme="minorHAnsi" w:hAnsiTheme="minorHAnsi"/>
          <w:szCs w:val="22"/>
          <w:lang w:val="es-AR"/>
        </w:rPr>
        <w:t xml:space="preserve">Dr. </w:t>
      </w:r>
      <w:r w:rsidRPr="00D1558B">
        <w:rPr>
          <w:rFonts w:asciiTheme="minorHAnsi" w:hAnsiTheme="minorHAnsi"/>
          <w:szCs w:val="22"/>
          <w:lang w:val="es-AR"/>
        </w:rPr>
        <w:t>Jorge Dubatti (Universi</w:t>
      </w:r>
      <w:r w:rsidR="00176563" w:rsidRPr="00D1558B">
        <w:rPr>
          <w:rFonts w:asciiTheme="minorHAnsi" w:hAnsiTheme="minorHAnsi"/>
          <w:szCs w:val="22"/>
          <w:lang w:val="es-AR"/>
        </w:rPr>
        <w:t xml:space="preserve">dad de </w:t>
      </w:r>
      <w:r w:rsidRPr="00D1558B">
        <w:rPr>
          <w:rFonts w:asciiTheme="minorHAnsi" w:hAnsiTheme="minorHAnsi"/>
          <w:szCs w:val="22"/>
          <w:lang w:val="es-AR"/>
        </w:rPr>
        <w:t xml:space="preserve">Buenos Aires)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r w:rsidRPr="00D1558B">
        <w:rPr>
          <w:rFonts w:asciiTheme="minorHAnsi" w:hAnsiTheme="minorHAnsi"/>
          <w:szCs w:val="22"/>
          <w:lang w:val="en-US"/>
        </w:rPr>
        <w:t>Prof. Marek Bernacki (Universi</w:t>
      </w:r>
      <w:r w:rsidR="00B941DB">
        <w:rPr>
          <w:rFonts w:asciiTheme="minorHAnsi" w:hAnsiTheme="minorHAnsi"/>
          <w:szCs w:val="22"/>
          <w:lang w:val="en-US"/>
        </w:rPr>
        <w:t xml:space="preserve">dad de </w:t>
      </w:r>
      <w:r w:rsidRPr="00D1558B">
        <w:rPr>
          <w:rFonts w:asciiTheme="minorHAnsi" w:hAnsiTheme="minorHAnsi"/>
          <w:szCs w:val="22"/>
          <w:lang w:val="en-US"/>
        </w:rPr>
        <w:t>Bielsko-Bia</w:t>
      </w:r>
      <w:r w:rsidR="00B941DB">
        <w:rPr>
          <w:rFonts w:asciiTheme="minorHAnsi" w:hAnsiTheme="minorHAnsi"/>
          <w:szCs w:val="22"/>
          <w:lang w:val="en-US"/>
        </w:rPr>
        <w:t>l</w:t>
      </w:r>
      <w:r w:rsidRPr="00D1558B">
        <w:rPr>
          <w:rFonts w:asciiTheme="minorHAnsi" w:hAnsiTheme="minorHAnsi"/>
          <w:szCs w:val="22"/>
          <w:lang w:val="en-US"/>
        </w:rPr>
        <w:t xml:space="preserve">a) </w:t>
      </w:r>
    </w:p>
    <w:p w:rsidR="009932FF" w:rsidRPr="00B941D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B941DB">
        <w:rPr>
          <w:rFonts w:asciiTheme="minorHAnsi" w:hAnsiTheme="minorHAnsi"/>
          <w:szCs w:val="22"/>
        </w:rPr>
        <w:t>Prof. Maria Machnik-Korusiewicz (</w:t>
      </w:r>
      <w:r w:rsidR="00B941DB" w:rsidRPr="00D1558B">
        <w:rPr>
          <w:rFonts w:asciiTheme="minorHAnsi" w:hAnsiTheme="minorHAnsi"/>
          <w:szCs w:val="22"/>
          <w:lang w:val="en-US"/>
        </w:rPr>
        <w:t>Universi</w:t>
      </w:r>
      <w:r w:rsidR="00B941DB">
        <w:rPr>
          <w:rFonts w:asciiTheme="minorHAnsi" w:hAnsiTheme="minorHAnsi"/>
          <w:szCs w:val="22"/>
          <w:lang w:val="en-US"/>
        </w:rPr>
        <w:t xml:space="preserve">dad de </w:t>
      </w:r>
      <w:r w:rsidR="00B941DB" w:rsidRPr="00D1558B">
        <w:rPr>
          <w:rFonts w:asciiTheme="minorHAnsi" w:hAnsiTheme="minorHAnsi"/>
          <w:szCs w:val="22"/>
          <w:lang w:val="en-US"/>
        </w:rPr>
        <w:t>Bielsko-Bia</w:t>
      </w:r>
      <w:r w:rsidR="00B941DB">
        <w:rPr>
          <w:rFonts w:asciiTheme="minorHAnsi" w:hAnsiTheme="minorHAnsi"/>
          <w:szCs w:val="22"/>
          <w:lang w:val="en-US"/>
        </w:rPr>
        <w:t>l</w:t>
      </w:r>
      <w:r w:rsidR="00B941DB" w:rsidRPr="00D1558B">
        <w:rPr>
          <w:rFonts w:asciiTheme="minorHAnsi" w:hAnsiTheme="minorHAnsi"/>
          <w:szCs w:val="22"/>
          <w:lang w:val="en-US"/>
        </w:rPr>
        <w:t>a</w:t>
      </w:r>
      <w:r w:rsidRPr="00B941DB">
        <w:rPr>
          <w:rFonts w:asciiTheme="minorHAnsi" w:hAnsiTheme="minorHAnsi"/>
          <w:szCs w:val="22"/>
        </w:rPr>
        <w:t xml:space="preserve">)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r w:rsidRPr="00D1558B">
        <w:rPr>
          <w:rFonts w:asciiTheme="minorHAnsi" w:hAnsiTheme="minorHAnsi"/>
          <w:szCs w:val="22"/>
          <w:lang w:val="en-US"/>
        </w:rPr>
        <w:t>Prof. Carlos Dimeo Álvarez (</w:t>
      </w:r>
      <w:r w:rsidR="00B941DB" w:rsidRPr="00D1558B">
        <w:rPr>
          <w:rFonts w:asciiTheme="minorHAnsi" w:hAnsiTheme="minorHAnsi"/>
          <w:szCs w:val="22"/>
          <w:lang w:val="en-US"/>
        </w:rPr>
        <w:t>Universi</w:t>
      </w:r>
      <w:r w:rsidR="00B941DB">
        <w:rPr>
          <w:rFonts w:asciiTheme="minorHAnsi" w:hAnsiTheme="minorHAnsi"/>
          <w:szCs w:val="22"/>
          <w:lang w:val="en-US"/>
        </w:rPr>
        <w:t xml:space="preserve">dad de </w:t>
      </w:r>
      <w:r w:rsidR="00B941DB" w:rsidRPr="00D1558B">
        <w:rPr>
          <w:rFonts w:asciiTheme="minorHAnsi" w:hAnsiTheme="minorHAnsi"/>
          <w:szCs w:val="22"/>
          <w:lang w:val="en-US"/>
        </w:rPr>
        <w:t>Bielsko-Bia</w:t>
      </w:r>
      <w:r w:rsidR="00B941DB">
        <w:rPr>
          <w:rFonts w:asciiTheme="minorHAnsi" w:hAnsiTheme="minorHAnsi"/>
          <w:szCs w:val="22"/>
          <w:lang w:val="en-US"/>
        </w:rPr>
        <w:t>l</w:t>
      </w:r>
      <w:r w:rsidR="00B941DB" w:rsidRPr="00D1558B">
        <w:rPr>
          <w:rFonts w:asciiTheme="minorHAnsi" w:hAnsiTheme="minorHAnsi"/>
          <w:szCs w:val="22"/>
          <w:lang w:val="en-US"/>
        </w:rPr>
        <w:t>a</w:t>
      </w:r>
      <w:r w:rsidRPr="00D1558B">
        <w:rPr>
          <w:rFonts w:asciiTheme="minorHAnsi" w:hAnsiTheme="minorHAnsi"/>
          <w:szCs w:val="22"/>
          <w:lang w:val="en-US"/>
        </w:rPr>
        <w:t xml:space="preserve">) </w:t>
      </w:r>
    </w:p>
    <w:p w:rsidR="009932FF" w:rsidRPr="00B941D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B941DB">
        <w:rPr>
          <w:rFonts w:asciiTheme="minorHAnsi" w:hAnsiTheme="minorHAnsi"/>
          <w:szCs w:val="22"/>
        </w:rPr>
        <w:t>Prof. Michał Kopczyk (</w:t>
      </w:r>
      <w:r w:rsidR="00B941DB" w:rsidRPr="00D1558B">
        <w:rPr>
          <w:rFonts w:asciiTheme="minorHAnsi" w:hAnsiTheme="minorHAnsi"/>
          <w:szCs w:val="22"/>
          <w:lang w:val="en-US"/>
        </w:rPr>
        <w:t>Universi</w:t>
      </w:r>
      <w:r w:rsidR="00B941DB">
        <w:rPr>
          <w:rFonts w:asciiTheme="minorHAnsi" w:hAnsiTheme="minorHAnsi"/>
          <w:szCs w:val="22"/>
          <w:lang w:val="en-US"/>
        </w:rPr>
        <w:t xml:space="preserve">dad de </w:t>
      </w:r>
      <w:r w:rsidR="00B941DB" w:rsidRPr="00D1558B">
        <w:rPr>
          <w:rFonts w:asciiTheme="minorHAnsi" w:hAnsiTheme="minorHAnsi"/>
          <w:szCs w:val="22"/>
          <w:lang w:val="en-US"/>
        </w:rPr>
        <w:t>Bielsko-Bia</w:t>
      </w:r>
      <w:r w:rsidR="00B941DB">
        <w:rPr>
          <w:rFonts w:asciiTheme="minorHAnsi" w:hAnsiTheme="minorHAnsi"/>
          <w:szCs w:val="22"/>
          <w:lang w:val="en-US"/>
        </w:rPr>
        <w:t>l</w:t>
      </w:r>
      <w:r w:rsidR="00B941DB" w:rsidRPr="00D1558B">
        <w:rPr>
          <w:rFonts w:asciiTheme="minorHAnsi" w:hAnsiTheme="minorHAnsi"/>
          <w:szCs w:val="22"/>
          <w:lang w:val="en-US"/>
        </w:rPr>
        <w:t>a</w:t>
      </w:r>
      <w:r w:rsidRPr="00B941DB">
        <w:rPr>
          <w:rFonts w:asciiTheme="minorHAnsi" w:hAnsiTheme="minorHAnsi"/>
          <w:szCs w:val="22"/>
        </w:rPr>
        <w:t xml:space="preserve">)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r w:rsidRPr="00D1558B">
        <w:rPr>
          <w:rFonts w:asciiTheme="minorHAnsi" w:hAnsiTheme="minorHAnsi"/>
          <w:szCs w:val="22"/>
          <w:lang w:val="en-US"/>
        </w:rPr>
        <w:lastRenderedPageBreak/>
        <w:t>Prof. Dorota Fox (</w:t>
      </w:r>
      <w:r w:rsidR="00B941DB">
        <w:rPr>
          <w:rFonts w:asciiTheme="minorHAnsi" w:hAnsiTheme="minorHAnsi"/>
          <w:szCs w:val="22"/>
          <w:lang w:val="en-US"/>
        </w:rPr>
        <w:t>Universidad de</w:t>
      </w:r>
      <w:r w:rsidRPr="00D1558B">
        <w:rPr>
          <w:rFonts w:asciiTheme="minorHAnsi" w:hAnsiTheme="minorHAnsi"/>
          <w:szCs w:val="22"/>
          <w:lang w:val="en-US"/>
        </w:rPr>
        <w:t xml:space="preserve"> Silesia) </w:t>
      </w:r>
    </w:p>
    <w:p w:rsidR="00C1153E" w:rsidRPr="00D1558B" w:rsidRDefault="00C1153E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r w:rsidRPr="00D1558B">
        <w:rPr>
          <w:rFonts w:asciiTheme="minorHAnsi" w:hAnsiTheme="minorHAnsi"/>
          <w:szCs w:val="22"/>
          <w:lang w:val="en-US"/>
        </w:rPr>
        <w:t>Prof. Lucas Margarit (Universidad de Buenos Aires)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en-US"/>
        </w:rPr>
      </w:pPr>
      <w:r w:rsidRPr="00D1558B">
        <w:rPr>
          <w:rFonts w:asciiTheme="minorHAnsi" w:hAnsiTheme="minorHAnsi"/>
          <w:szCs w:val="22"/>
          <w:lang w:val="en-US"/>
        </w:rPr>
        <w:t>Dr. Aneta Głowacka (</w:t>
      </w:r>
      <w:r w:rsidR="00B941DB">
        <w:rPr>
          <w:rFonts w:asciiTheme="minorHAnsi" w:hAnsiTheme="minorHAnsi"/>
          <w:szCs w:val="22"/>
          <w:lang w:val="en-US"/>
        </w:rPr>
        <w:t>Universidad de Silesia</w:t>
      </w:r>
      <w:r w:rsidRPr="00D1558B">
        <w:rPr>
          <w:rFonts w:asciiTheme="minorHAnsi" w:hAnsiTheme="minorHAnsi"/>
          <w:szCs w:val="22"/>
          <w:lang w:val="en-US"/>
        </w:rPr>
        <w:t xml:space="preserve">) </w:t>
      </w:r>
    </w:p>
    <w:p w:rsidR="009932FF" w:rsidRPr="00D1558B" w:rsidRDefault="009520CC" w:rsidP="0032223E">
      <w:pPr>
        <w:spacing w:after="0"/>
        <w:jc w:val="both"/>
        <w:rPr>
          <w:rFonts w:asciiTheme="minorHAnsi" w:hAnsiTheme="minorHAnsi"/>
          <w:szCs w:val="22"/>
          <w:lang w:val="en-US"/>
        </w:rPr>
      </w:pPr>
      <w:r w:rsidRPr="00D1558B">
        <w:rPr>
          <w:rFonts w:asciiTheme="minorHAnsi" w:hAnsiTheme="minorHAnsi"/>
          <w:b/>
          <w:szCs w:val="22"/>
          <w:lang w:val="en-US"/>
        </w:rPr>
        <w:t xml:space="preserve">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b/>
          <w:szCs w:val="22"/>
        </w:rPr>
        <w:t>Comité Organizador:</w:t>
      </w:r>
      <w:r w:rsidRPr="00D1558B">
        <w:rPr>
          <w:rFonts w:asciiTheme="minorHAnsi" w:hAnsiTheme="minorHAnsi"/>
          <w:szCs w:val="22"/>
        </w:rPr>
        <w:t xml:space="preserve"> </w:t>
      </w:r>
      <w:r w:rsidRPr="00D1558B">
        <w:rPr>
          <w:rFonts w:asciiTheme="minorHAnsi" w:hAnsiTheme="minorHAnsi"/>
          <w:b/>
          <w:szCs w:val="22"/>
        </w:rPr>
        <w:t xml:space="preserve">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 xml:space="preserve">Prof. </w:t>
      </w:r>
      <w:r w:rsidR="00D1558B" w:rsidRPr="00D1558B">
        <w:rPr>
          <w:rFonts w:asciiTheme="minorHAnsi" w:hAnsiTheme="minorHAnsi"/>
          <w:szCs w:val="22"/>
        </w:rPr>
        <w:t xml:space="preserve">ATH dr hab </w:t>
      </w:r>
      <w:r w:rsidRPr="00D1558B">
        <w:rPr>
          <w:rFonts w:asciiTheme="minorHAnsi" w:hAnsiTheme="minorHAnsi"/>
          <w:szCs w:val="22"/>
        </w:rPr>
        <w:t>Carlos Dimeo Álvarez</w:t>
      </w:r>
      <w:r w:rsidR="00176563" w:rsidRPr="00D1558B">
        <w:rPr>
          <w:rFonts w:asciiTheme="minorHAnsi" w:hAnsiTheme="minorHAnsi"/>
          <w:szCs w:val="22"/>
        </w:rPr>
        <w:t xml:space="preserve"> y </w:t>
      </w:r>
      <w:r w:rsidR="00176563" w:rsidRPr="00D1558B">
        <w:rPr>
          <w:rFonts w:asciiTheme="minorHAnsi" w:hAnsiTheme="minorHAnsi"/>
          <w:szCs w:val="22"/>
          <w:lang w:val="es-AR"/>
        </w:rPr>
        <w:t>Prof. Dr. Jorge Dubatti</w:t>
      </w:r>
      <w:r w:rsidRPr="00D1558B">
        <w:rPr>
          <w:rFonts w:asciiTheme="minorHAnsi" w:hAnsiTheme="minorHAnsi"/>
          <w:szCs w:val="22"/>
        </w:rPr>
        <w:t xml:space="preserve"> (Director</w:t>
      </w:r>
      <w:r w:rsidR="00176563" w:rsidRPr="00D1558B">
        <w:rPr>
          <w:rFonts w:asciiTheme="minorHAnsi" w:hAnsiTheme="minorHAnsi"/>
          <w:szCs w:val="22"/>
        </w:rPr>
        <w:t>es</w:t>
      </w:r>
      <w:r w:rsidRPr="00D1558B">
        <w:rPr>
          <w:rFonts w:asciiTheme="minorHAnsi" w:hAnsiTheme="minorHAnsi"/>
          <w:szCs w:val="22"/>
        </w:rPr>
        <w:t>-coordinador</w:t>
      </w:r>
      <w:r w:rsidR="00176563" w:rsidRPr="00D1558B">
        <w:rPr>
          <w:rFonts w:asciiTheme="minorHAnsi" w:hAnsiTheme="minorHAnsi"/>
          <w:szCs w:val="22"/>
        </w:rPr>
        <w:t>es</w:t>
      </w:r>
      <w:r w:rsidRPr="00D1558B">
        <w:rPr>
          <w:rFonts w:asciiTheme="minorHAnsi" w:hAnsiTheme="minorHAnsi"/>
          <w:szCs w:val="22"/>
        </w:rPr>
        <w:t xml:space="preserve">)  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D1558B">
        <w:rPr>
          <w:rFonts w:asciiTheme="minorHAnsi" w:hAnsiTheme="minorHAnsi"/>
          <w:szCs w:val="22"/>
          <w:lang w:val="pl-PL"/>
        </w:rPr>
        <w:t xml:space="preserve">Dr. Agnieszka Palion-Musioł </w:t>
      </w:r>
    </w:p>
    <w:p w:rsidR="009932FF" w:rsidRPr="00D1558B" w:rsidRDefault="00A100FA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  <w:lang w:val="pl-PL"/>
        </w:rPr>
      </w:pPr>
      <w:r w:rsidRPr="00D1558B">
        <w:rPr>
          <w:rFonts w:asciiTheme="minorHAnsi" w:hAnsiTheme="minorHAnsi"/>
          <w:szCs w:val="22"/>
          <w:lang w:val="pl-PL"/>
        </w:rPr>
        <w:t xml:space="preserve">Dr. </w:t>
      </w:r>
      <w:r w:rsidR="009520CC" w:rsidRPr="00D1558B">
        <w:rPr>
          <w:rFonts w:asciiTheme="minorHAnsi" w:hAnsiTheme="minorHAnsi"/>
          <w:szCs w:val="22"/>
          <w:lang w:val="pl-PL"/>
        </w:rPr>
        <w:t>Tomasz Jerzy Brenet,</w:t>
      </w:r>
    </w:p>
    <w:p w:rsidR="009932FF" w:rsidRPr="00D1558B" w:rsidRDefault="009520CC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>Aleksandra Hasior, MA</w:t>
      </w:r>
      <w:r w:rsidR="00A100FA" w:rsidRPr="00D1558B">
        <w:rPr>
          <w:rFonts w:asciiTheme="minorHAnsi" w:hAnsiTheme="minorHAnsi"/>
          <w:szCs w:val="22"/>
        </w:rPr>
        <w:t>,</w:t>
      </w:r>
    </w:p>
    <w:p w:rsidR="00A100FA" w:rsidRPr="00F2139D" w:rsidRDefault="00A100FA" w:rsidP="0032223E">
      <w:pPr>
        <w:spacing w:after="4" w:line="251" w:lineRule="auto"/>
        <w:ind w:left="-5" w:hanging="1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szCs w:val="22"/>
        </w:rPr>
        <w:t>Artur Biela  Mgr. in</w:t>
      </w:r>
      <w:r w:rsidRPr="00F2139D">
        <w:rPr>
          <w:rFonts w:asciiTheme="minorHAnsi" w:hAnsiTheme="minorHAnsi"/>
          <w:szCs w:val="22"/>
        </w:rPr>
        <w:t>ż</w:t>
      </w:r>
    </w:p>
    <w:p w:rsidR="009932FF" w:rsidRPr="00D1558B" w:rsidRDefault="009520CC" w:rsidP="0032223E">
      <w:pPr>
        <w:spacing w:after="0"/>
        <w:jc w:val="both"/>
        <w:rPr>
          <w:rFonts w:asciiTheme="minorHAnsi" w:hAnsiTheme="minorHAnsi"/>
          <w:szCs w:val="22"/>
        </w:rPr>
      </w:pPr>
      <w:r w:rsidRPr="00D1558B">
        <w:rPr>
          <w:rFonts w:asciiTheme="minorHAnsi" w:hAnsiTheme="minorHAnsi"/>
          <w:b/>
          <w:szCs w:val="22"/>
        </w:rPr>
        <w:t xml:space="preserve"> </w:t>
      </w:r>
    </w:p>
    <w:p w:rsidR="00D1558B" w:rsidRPr="00D1558B" w:rsidRDefault="00D1558B">
      <w:pPr>
        <w:spacing w:after="0"/>
        <w:jc w:val="both"/>
        <w:rPr>
          <w:rFonts w:asciiTheme="minorHAnsi" w:hAnsiTheme="minorHAnsi"/>
          <w:szCs w:val="22"/>
        </w:rPr>
      </w:pPr>
    </w:p>
    <w:sectPr w:rsidR="00D1558B" w:rsidRPr="00D1558B" w:rsidSect="0094648D">
      <w:pgSz w:w="11900" w:h="16840"/>
      <w:pgMar w:top="1416" w:right="1703" w:bottom="1478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4F2F"/>
    <w:multiLevelType w:val="hybridMultilevel"/>
    <w:tmpl w:val="F6BC42F6"/>
    <w:lvl w:ilvl="0" w:tplc="286297CA">
      <w:start w:val="20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E7794">
      <w:start w:val="1"/>
      <w:numFmt w:val="lowerLetter"/>
      <w:lvlText w:val="%2"/>
      <w:lvlJc w:val="left"/>
      <w:pPr>
        <w:ind w:left="3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EA290">
      <w:start w:val="1"/>
      <w:numFmt w:val="lowerRoman"/>
      <w:lvlText w:val="%3"/>
      <w:lvlJc w:val="left"/>
      <w:pPr>
        <w:ind w:left="4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0989C">
      <w:start w:val="1"/>
      <w:numFmt w:val="decimal"/>
      <w:lvlText w:val="%4"/>
      <w:lvlJc w:val="left"/>
      <w:pPr>
        <w:ind w:left="5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C1D72">
      <w:start w:val="1"/>
      <w:numFmt w:val="lowerLetter"/>
      <w:lvlText w:val="%5"/>
      <w:lvlJc w:val="left"/>
      <w:pPr>
        <w:ind w:left="5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49BAA">
      <w:start w:val="1"/>
      <w:numFmt w:val="lowerRoman"/>
      <w:lvlText w:val="%6"/>
      <w:lvlJc w:val="left"/>
      <w:pPr>
        <w:ind w:left="6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F6A9DE">
      <w:start w:val="1"/>
      <w:numFmt w:val="decimal"/>
      <w:lvlText w:val="%7"/>
      <w:lvlJc w:val="left"/>
      <w:pPr>
        <w:ind w:left="7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3E2E">
      <w:start w:val="1"/>
      <w:numFmt w:val="lowerLetter"/>
      <w:lvlText w:val="%8"/>
      <w:lvlJc w:val="left"/>
      <w:pPr>
        <w:ind w:left="79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6B574">
      <w:start w:val="1"/>
      <w:numFmt w:val="lowerRoman"/>
      <w:lvlText w:val="%9"/>
      <w:lvlJc w:val="left"/>
      <w:pPr>
        <w:ind w:left="8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FF"/>
    <w:rsid w:val="00070DAA"/>
    <w:rsid w:val="000A0BCA"/>
    <w:rsid w:val="00115000"/>
    <w:rsid w:val="0013743A"/>
    <w:rsid w:val="001533C9"/>
    <w:rsid w:val="00176563"/>
    <w:rsid w:val="001B77B1"/>
    <w:rsid w:val="001E74D0"/>
    <w:rsid w:val="00252203"/>
    <w:rsid w:val="002549BC"/>
    <w:rsid w:val="00292083"/>
    <w:rsid w:val="002B5AD9"/>
    <w:rsid w:val="002E3B19"/>
    <w:rsid w:val="0032223E"/>
    <w:rsid w:val="00326B34"/>
    <w:rsid w:val="00366CAC"/>
    <w:rsid w:val="003C6EF0"/>
    <w:rsid w:val="003E3135"/>
    <w:rsid w:val="00417895"/>
    <w:rsid w:val="00473799"/>
    <w:rsid w:val="004C71A4"/>
    <w:rsid w:val="004D0FFA"/>
    <w:rsid w:val="004F7D90"/>
    <w:rsid w:val="005449B9"/>
    <w:rsid w:val="00544F2D"/>
    <w:rsid w:val="00593403"/>
    <w:rsid w:val="005B2F92"/>
    <w:rsid w:val="0068596B"/>
    <w:rsid w:val="00774590"/>
    <w:rsid w:val="007A312D"/>
    <w:rsid w:val="00804256"/>
    <w:rsid w:val="00825F0F"/>
    <w:rsid w:val="0094648D"/>
    <w:rsid w:val="009520CC"/>
    <w:rsid w:val="00976702"/>
    <w:rsid w:val="009779C7"/>
    <w:rsid w:val="009932FF"/>
    <w:rsid w:val="009F0B19"/>
    <w:rsid w:val="00A00EE4"/>
    <w:rsid w:val="00A100FA"/>
    <w:rsid w:val="00A54005"/>
    <w:rsid w:val="00A56CE3"/>
    <w:rsid w:val="00A81744"/>
    <w:rsid w:val="00A82EF0"/>
    <w:rsid w:val="00B22EF6"/>
    <w:rsid w:val="00B64367"/>
    <w:rsid w:val="00B941DB"/>
    <w:rsid w:val="00BA6466"/>
    <w:rsid w:val="00BF2818"/>
    <w:rsid w:val="00C1153E"/>
    <w:rsid w:val="00CA2DF7"/>
    <w:rsid w:val="00CE117D"/>
    <w:rsid w:val="00CE1A99"/>
    <w:rsid w:val="00D1558B"/>
    <w:rsid w:val="00D5039C"/>
    <w:rsid w:val="00D727EE"/>
    <w:rsid w:val="00E109B3"/>
    <w:rsid w:val="00EA1D01"/>
    <w:rsid w:val="00F20B13"/>
    <w:rsid w:val="00F2139D"/>
    <w:rsid w:val="00FC1DA9"/>
    <w:rsid w:val="00FC74ED"/>
    <w:rsid w:val="00FE0E97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7EB58-B781-0E4C-A4F8-5A3F7FCC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48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rsid w:val="0094648D"/>
    <w:pPr>
      <w:keepNext/>
      <w:keepLines/>
      <w:numPr>
        <w:numId w:val="1"/>
      </w:numPr>
      <w:spacing w:line="259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rsid w:val="0094648D"/>
    <w:pPr>
      <w:keepNext/>
      <w:keepLines/>
      <w:spacing w:line="259" w:lineRule="auto"/>
      <w:ind w:left="10" w:right="1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648D"/>
    <w:rPr>
      <w:rFonts w:ascii="Calibri" w:eastAsia="Calibri" w:hAnsi="Calibri" w:cs="Calibri"/>
      <w:b/>
      <w:color w:val="000000"/>
      <w:sz w:val="28"/>
    </w:rPr>
  </w:style>
  <w:style w:type="character" w:customStyle="1" w:styleId="Ttulo2Car">
    <w:name w:val="Título 2 Car"/>
    <w:link w:val="Ttulo2"/>
    <w:rsid w:val="0094648D"/>
    <w:rPr>
      <w:rFonts w:ascii="Calibri" w:eastAsia="Calibri" w:hAnsi="Calibri" w:cs="Calibri"/>
      <w:b/>
      <w:color w:val="00000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E97"/>
    <w:rPr>
      <w:rFonts w:ascii="Tahoma" w:eastAsia="Calibri" w:hAnsi="Tahoma" w:cs="Tahoma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nf.theatre.antitheatr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CFP-oficial_esp.docx</vt:lpstr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CFP-oficial_esp.docx</dc:title>
  <dc:creator>Carlos Dimeo</dc:creator>
  <cp:lastModifiedBy>Carlos Dimeo</cp:lastModifiedBy>
  <cp:revision>2</cp:revision>
  <dcterms:created xsi:type="dcterms:W3CDTF">2020-11-12T13:27:00Z</dcterms:created>
  <dcterms:modified xsi:type="dcterms:W3CDTF">2020-11-12T13:27:00Z</dcterms:modified>
</cp:coreProperties>
</file>