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87" w:rsidRPr="00170487" w:rsidRDefault="00170487" w:rsidP="00170487">
      <w:pPr>
        <w:spacing w:after="0"/>
        <w:rPr>
          <w:rFonts w:eastAsia="Times New Roman" w:cstheme="minorHAnsi"/>
          <w:lang w:val="pl-PL"/>
        </w:rPr>
      </w:pPr>
      <w:r w:rsidRPr="00170487">
        <w:rPr>
          <w:rFonts w:eastAsia="Times New Roman" w:cstheme="minorHAnsi"/>
          <w:color w:val="000000"/>
          <w:lang w:val="pl-PL"/>
        </w:rPr>
        <w:t>„</w:t>
      </w:r>
      <w:r w:rsidRPr="00170487">
        <w:rPr>
          <w:rFonts w:eastAsia="Times New Roman" w:cstheme="minorHAnsi"/>
          <w:b/>
          <w:bCs/>
          <w:color w:val="000000"/>
          <w:lang w:val="pl-PL"/>
        </w:rPr>
        <w:t xml:space="preserve">Współczesne laboratoria teatralne i </w:t>
      </w:r>
      <w:proofErr w:type="spellStart"/>
      <w:r w:rsidRPr="00170487">
        <w:rPr>
          <w:rFonts w:eastAsia="Times New Roman" w:cstheme="minorHAnsi"/>
          <w:b/>
          <w:bCs/>
          <w:color w:val="000000"/>
          <w:lang w:val="pl-PL"/>
        </w:rPr>
        <w:t>performatywne</w:t>
      </w:r>
      <w:proofErr w:type="spellEnd"/>
      <w:r w:rsidRPr="00170487">
        <w:rPr>
          <w:rFonts w:eastAsia="Times New Roman" w:cstheme="minorHAnsi"/>
          <w:b/>
          <w:bCs/>
          <w:color w:val="000000"/>
          <w:lang w:val="pl-PL"/>
        </w:rPr>
        <w:t>” – zaproszenie do nadsyłania tekstów do 21 numeru „Performera”</w:t>
      </w:r>
    </w:p>
    <w:p w:rsidR="00170487" w:rsidRPr="00170487" w:rsidRDefault="00170487" w:rsidP="00170487">
      <w:pPr>
        <w:spacing w:after="0"/>
        <w:rPr>
          <w:rFonts w:eastAsia="Times New Roman" w:cstheme="minorHAnsi"/>
          <w:lang w:val="pl-PL"/>
        </w:rPr>
      </w:pPr>
    </w:p>
    <w:p w:rsidR="00170487" w:rsidRPr="00170487" w:rsidRDefault="00170487" w:rsidP="00170487">
      <w:pPr>
        <w:spacing w:after="0"/>
        <w:rPr>
          <w:rFonts w:eastAsia="Times New Roman" w:cstheme="minorHAnsi"/>
          <w:lang w:val="pl-PL"/>
        </w:rPr>
      </w:pPr>
      <w:r w:rsidRPr="00170487">
        <w:rPr>
          <w:rFonts w:eastAsia="Times New Roman" w:cstheme="minorHAnsi"/>
          <w:color w:val="000000"/>
          <w:lang w:val="pl-PL"/>
        </w:rPr>
        <w:t xml:space="preserve">Laboratorium teatralne – pojęcie stworzone w praktyce i opracowane w swych podwalinach ideowych i programowych przez Jerzego Grotowskiego – stało się mitem teatralnym XX wieku, a zarazem rodzajem utopii wieku XXI. W czasach zdominowanych przez myślenie i działanie projektowe, siłą rzeczy ograniczone czasowo i poddane rygorom wyznaczanych z góry efektów, laboratorium jawi się jako niemal niedostępny obszar twórczej swobody eksperymentowania, przestrzeń eksploracji i eksperymentu, dopuszczająca błąd, a nawet uznająca porażkę za pouczającą i twórczą. Wielokrotnie można jednak odnieść wrażenie, że wyrażana przez artystów potrzeba laboratorium, domaganie się zapewnienia warunków pozwalających na pracę laboratoryjną, wiąże się z brakiem rozpoznania, czym laboratorium jest we współczesnej praktyce badań naukowych, a także – czym stało się w efekcie ewolucji praktyk artystycznych, zwłaszcza działań przedstawicieli sztuk wizualnych i </w:t>
      </w:r>
      <w:proofErr w:type="spellStart"/>
      <w:r w:rsidRPr="00170487">
        <w:rPr>
          <w:rFonts w:eastAsia="Times New Roman" w:cstheme="minorHAnsi"/>
          <w:color w:val="000000"/>
          <w:lang w:val="pl-PL"/>
        </w:rPr>
        <w:t>performatywnych</w:t>
      </w:r>
      <w:proofErr w:type="spellEnd"/>
      <w:r w:rsidRPr="00170487">
        <w:rPr>
          <w:rFonts w:eastAsia="Times New Roman" w:cstheme="minorHAnsi"/>
          <w:color w:val="000000"/>
          <w:lang w:val="pl-PL"/>
        </w:rPr>
        <w:t xml:space="preserve"> (m.in. z kręgu </w:t>
      </w:r>
      <w:proofErr w:type="spellStart"/>
      <w:r w:rsidRPr="00170487">
        <w:rPr>
          <w:rFonts w:eastAsia="Times New Roman" w:cstheme="minorHAnsi"/>
          <w:color w:val="000000"/>
          <w:lang w:val="pl-PL"/>
        </w:rPr>
        <w:t>bioart</w:t>
      </w:r>
      <w:r>
        <w:rPr>
          <w:rFonts w:eastAsia="Times New Roman" w:cstheme="minorHAnsi"/>
          <w:color w:val="000000"/>
          <w:lang w:val="pl-PL"/>
        </w:rPr>
        <w:t>u</w:t>
      </w:r>
      <w:proofErr w:type="spellEnd"/>
      <w:r w:rsidRPr="00170487">
        <w:rPr>
          <w:rFonts w:eastAsia="Times New Roman" w:cstheme="minorHAnsi"/>
          <w:color w:val="000000"/>
          <w:lang w:val="pl-PL"/>
        </w:rPr>
        <w:t>), którzy w znacznej mierze pracują w laboratoriach.</w:t>
      </w:r>
    </w:p>
    <w:p w:rsidR="00170487" w:rsidRPr="00170487" w:rsidRDefault="00170487" w:rsidP="00170487">
      <w:pPr>
        <w:spacing w:after="0"/>
        <w:ind w:firstLine="710"/>
        <w:rPr>
          <w:rFonts w:eastAsia="Times New Roman" w:cstheme="minorHAnsi"/>
          <w:lang w:val="pl-PL"/>
        </w:rPr>
      </w:pPr>
      <w:r w:rsidRPr="00170487">
        <w:rPr>
          <w:rFonts w:eastAsia="Times New Roman" w:cstheme="minorHAnsi"/>
          <w:color w:val="000000"/>
          <w:lang w:val="pl-PL"/>
        </w:rPr>
        <w:t>W najnowszym, 21 numerze „Performera” chcielibyśmy więc doprowadzić do konfrontacji mitu laboratorium teatralnego z rzeczywistością jego dzisiejszych form artystycznych i naukowych, a także z rozwijającą się wszak dynamicznie (także w Polsce) refleksją nad laboratoriami i laboratoryjnością. Chodzi nam o odnowienie myślenia o laboratoriach teatralnych, wyprowadzenie go ze swoistego uwiedzenia mitem przeszłości, by nadać nowy impuls tego typu działaniom. Jesteśmy przekonani, że laboratoria teatralne są po</w:t>
      </w:r>
      <w:r>
        <w:rPr>
          <w:rFonts w:eastAsia="Times New Roman" w:cstheme="minorHAnsi"/>
          <w:color w:val="000000"/>
          <w:lang w:val="pl-PL"/>
        </w:rPr>
        <w:t>trzebne, ale zarazem uważamy, że</w:t>
      </w:r>
      <w:r w:rsidRPr="00170487">
        <w:rPr>
          <w:rFonts w:eastAsia="Times New Roman" w:cstheme="minorHAnsi"/>
          <w:color w:val="000000"/>
          <w:lang w:val="pl-PL"/>
        </w:rPr>
        <w:t xml:space="preserve"> ta potrzeba musi zostać sformułowana w sposób odpowiadający współczesnej praktyce nauki i sztuki oraz współczesnej myśli humanistycznej. Chcemy także przyjrzeć się dzisiejszym uwarunkowaniom działalności o charakterze laboratoryjnym na przykładzie ośrodków uznających za podstawę swoich działań długofalowe poszukiwania i badania. Jednym z takich przykładów, któremu w tym numerze poświęcimy osobny dział, będzie </w:t>
      </w:r>
      <w:proofErr w:type="spellStart"/>
      <w:r w:rsidRPr="00170487">
        <w:rPr>
          <w:rFonts w:eastAsia="Times New Roman" w:cstheme="minorHAnsi"/>
          <w:color w:val="000000"/>
          <w:lang w:val="pl-PL"/>
        </w:rPr>
        <w:t>Workcenter</w:t>
      </w:r>
      <w:proofErr w:type="spellEnd"/>
      <w:r w:rsidRPr="00170487">
        <w:rPr>
          <w:rFonts w:eastAsia="Times New Roman" w:cstheme="minorHAnsi"/>
          <w:color w:val="000000"/>
          <w:lang w:val="pl-PL"/>
        </w:rPr>
        <w:t xml:space="preserve"> of Jerzy Grotowski and Thomas Richards.</w:t>
      </w:r>
    </w:p>
    <w:p w:rsidR="00170487" w:rsidRPr="00170487" w:rsidRDefault="00170487" w:rsidP="00170487">
      <w:pPr>
        <w:spacing w:after="0"/>
        <w:ind w:firstLine="710"/>
        <w:rPr>
          <w:rFonts w:eastAsia="Times New Roman" w:cstheme="minorHAnsi"/>
          <w:lang w:val="pl-PL"/>
        </w:rPr>
      </w:pPr>
      <w:r w:rsidRPr="00170487">
        <w:rPr>
          <w:rFonts w:eastAsia="Times New Roman" w:cstheme="minorHAnsi"/>
          <w:color w:val="000000"/>
          <w:lang w:val="pl-PL"/>
        </w:rPr>
        <w:t>Zapraszamy zatem do nadsyłania propozycji artykułów naukowych dotyczących następujących zagadnień:</w:t>
      </w:r>
    </w:p>
    <w:p w:rsidR="00170487" w:rsidRPr="00170487" w:rsidRDefault="00170487" w:rsidP="00170487">
      <w:pPr>
        <w:numPr>
          <w:ilvl w:val="0"/>
          <w:numId w:val="1"/>
        </w:numPr>
        <w:spacing w:after="0"/>
        <w:textAlignment w:val="baseline"/>
        <w:rPr>
          <w:rFonts w:eastAsia="Times New Roman" w:cstheme="minorHAnsi"/>
          <w:color w:val="000000"/>
          <w:lang w:val="pl-PL"/>
        </w:rPr>
      </w:pPr>
      <w:r w:rsidRPr="00170487">
        <w:rPr>
          <w:rFonts w:eastAsia="Times New Roman" w:cstheme="minorHAnsi"/>
          <w:color w:val="000000"/>
          <w:lang w:val="pl-PL"/>
        </w:rPr>
        <w:t>laboratorium i jego odmiany we współczesnej myśli humanistycznej;</w:t>
      </w:r>
    </w:p>
    <w:p w:rsidR="00170487" w:rsidRPr="00170487" w:rsidRDefault="00170487" w:rsidP="00170487">
      <w:pPr>
        <w:numPr>
          <w:ilvl w:val="0"/>
          <w:numId w:val="1"/>
        </w:numPr>
        <w:spacing w:after="0"/>
        <w:textAlignment w:val="baseline"/>
        <w:rPr>
          <w:rFonts w:eastAsia="Times New Roman" w:cstheme="minorHAnsi"/>
          <w:color w:val="000000"/>
          <w:lang w:val="pl-PL"/>
        </w:rPr>
      </w:pPr>
      <w:proofErr w:type="spellStart"/>
      <w:r w:rsidRPr="00170487">
        <w:rPr>
          <w:rFonts w:eastAsia="Times New Roman" w:cstheme="minorHAnsi"/>
          <w:color w:val="000000"/>
          <w:lang w:val="pl-PL"/>
        </w:rPr>
        <w:t>performatyka</w:t>
      </w:r>
      <w:proofErr w:type="spellEnd"/>
      <w:r w:rsidRPr="00170487">
        <w:rPr>
          <w:rFonts w:eastAsia="Times New Roman" w:cstheme="minorHAnsi"/>
          <w:color w:val="000000"/>
          <w:lang w:val="pl-PL"/>
        </w:rPr>
        <w:t xml:space="preserve"> laboratoriów naukowych jako przestrzeni wytwarzania wiedzy;</w:t>
      </w:r>
    </w:p>
    <w:p w:rsidR="00170487" w:rsidRPr="00170487" w:rsidRDefault="00170487" w:rsidP="00170487">
      <w:pPr>
        <w:numPr>
          <w:ilvl w:val="0"/>
          <w:numId w:val="1"/>
        </w:numPr>
        <w:spacing w:after="0"/>
        <w:textAlignment w:val="baseline"/>
        <w:rPr>
          <w:rFonts w:eastAsia="Times New Roman" w:cstheme="minorHAnsi"/>
          <w:color w:val="000000"/>
          <w:lang w:val="pl-PL"/>
        </w:rPr>
      </w:pPr>
      <w:r w:rsidRPr="00170487">
        <w:rPr>
          <w:rFonts w:eastAsia="Times New Roman" w:cstheme="minorHAnsi"/>
          <w:color w:val="000000"/>
          <w:lang w:val="pl-PL"/>
        </w:rPr>
        <w:t>artyści w laboratoriach naukowych, miejsce sztuki w badaniach naukowych;</w:t>
      </w:r>
    </w:p>
    <w:p w:rsidR="00170487" w:rsidRPr="00170487" w:rsidRDefault="00170487" w:rsidP="00170487">
      <w:pPr>
        <w:numPr>
          <w:ilvl w:val="0"/>
          <w:numId w:val="1"/>
        </w:numPr>
        <w:spacing w:after="0"/>
        <w:textAlignment w:val="baseline"/>
        <w:rPr>
          <w:rFonts w:eastAsia="Times New Roman" w:cstheme="minorHAnsi"/>
          <w:color w:val="000000"/>
          <w:lang w:val="pl-PL"/>
        </w:rPr>
      </w:pPr>
      <w:r w:rsidRPr="00170487">
        <w:rPr>
          <w:rFonts w:eastAsia="Times New Roman" w:cstheme="minorHAnsi"/>
          <w:color w:val="000000"/>
          <w:lang w:val="pl-PL"/>
        </w:rPr>
        <w:t>idea laboratorium teatralnego w przeszłości i współczesności teatru światowego i polskiego;</w:t>
      </w:r>
    </w:p>
    <w:p w:rsidR="00170487" w:rsidRPr="00170487" w:rsidRDefault="00170487" w:rsidP="00170487">
      <w:pPr>
        <w:numPr>
          <w:ilvl w:val="0"/>
          <w:numId w:val="1"/>
        </w:numPr>
        <w:spacing w:after="0"/>
        <w:textAlignment w:val="baseline"/>
        <w:rPr>
          <w:rFonts w:eastAsia="Times New Roman" w:cstheme="minorHAnsi"/>
          <w:color w:val="000000"/>
          <w:lang w:val="pl-PL"/>
        </w:rPr>
      </w:pPr>
      <w:r w:rsidRPr="00170487">
        <w:rPr>
          <w:rFonts w:eastAsia="Times New Roman" w:cstheme="minorHAnsi"/>
          <w:color w:val="000000"/>
          <w:lang w:val="pl-PL"/>
        </w:rPr>
        <w:t xml:space="preserve">współczesne praktyki poszukiwań laboratoryjnych w teatrze i sztukach </w:t>
      </w:r>
      <w:proofErr w:type="spellStart"/>
      <w:r w:rsidRPr="00170487">
        <w:rPr>
          <w:rFonts w:eastAsia="Times New Roman" w:cstheme="minorHAnsi"/>
          <w:color w:val="000000"/>
          <w:lang w:val="pl-PL"/>
        </w:rPr>
        <w:t>performatywnych</w:t>
      </w:r>
      <w:proofErr w:type="spellEnd"/>
      <w:r w:rsidRPr="00170487">
        <w:rPr>
          <w:rFonts w:eastAsia="Times New Roman" w:cstheme="minorHAnsi"/>
          <w:color w:val="000000"/>
          <w:lang w:val="pl-PL"/>
        </w:rPr>
        <w:t>.</w:t>
      </w:r>
    </w:p>
    <w:p w:rsidR="00170487" w:rsidRPr="00170487" w:rsidRDefault="00170487" w:rsidP="00170487">
      <w:pPr>
        <w:spacing w:after="0"/>
        <w:rPr>
          <w:rFonts w:eastAsia="Times New Roman" w:cstheme="minorHAnsi"/>
          <w:lang w:val="pl-PL"/>
        </w:rPr>
      </w:pPr>
      <w:r w:rsidRPr="00170487">
        <w:rPr>
          <w:rFonts w:eastAsia="Times New Roman" w:cstheme="minorHAnsi"/>
          <w:color w:val="000000"/>
          <w:lang w:val="pl-PL"/>
        </w:rPr>
        <w:t xml:space="preserve">Jesteśmy też otwarci na propozycje rozmów i wywiadów </w:t>
      </w:r>
      <w:r>
        <w:rPr>
          <w:rFonts w:eastAsia="Times New Roman" w:cstheme="minorHAnsi"/>
          <w:color w:val="000000"/>
          <w:lang w:val="pl-PL"/>
        </w:rPr>
        <w:t xml:space="preserve">na powyższe tematy z artystami </w:t>
      </w:r>
      <w:bookmarkStart w:id="0" w:name="_GoBack"/>
      <w:bookmarkEnd w:id="0"/>
      <w:r w:rsidRPr="00170487">
        <w:rPr>
          <w:rFonts w:eastAsia="Times New Roman" w:cstheme="minorHAnsi"/>
          <w:color w:val="000000"/>
          <w:lang w:val="pl-PL"/>
        </w:rPr>
        <w:t>zajmującymi się szeroko rozumianymi praktykami poszukiwań laboratoryjnych.</w:t>
      </w:r>
    </w:p>
    <w:p w:rsidR="00170487" w:rsidRPr="00170487" w:rsidRDefault="00170487" w:rsidP="00170487">
      <w:pPr>
        <w:spacing w:after="0"/>
        <w:rPr>
          <w:rFonts w:eastAsia="Times New Roman" w:cstheme="minorHAnsi"/>
          <w:lang w:val="pl-PL"/>
        </w:rPr>
      </w:pPr>
      <w:r w:rsidRPr="00170487">
        <w:rPr>
          <w:rFonts w:eastAsia="Times New Roman" w:cstheme="minorHAnsi"/>
          <w:color w:val="000000"/>
          <w:lang w:val="pl-PL"/>
        </w:rPr>
        <w:t>Zapraszamy do nadsyłania propozycji artykułów do 15 stycznia 2021. O wynikach naboru autorki i autorzy nadesłanych propozycji zostaną poinformowani w ciągu 2–3 dni roboczych od zakończenia naboru. Propozycje (objętość do 2000 znaków ze spacjami) prosimy przesyłać mailowo na adres: </w:t>
      </w:r>
      <w:hyperlink r:id="rId6" w:history="1">
        <w:r w:rsidRPr="00170487">
          <w:rPr>
            <w:rFonts w:eastAsia="Times New Roman" w:cstheme="minorHAnsi"/>
            <w:color w:val="0000FF"/>
            <w:u w:val="single"/>
            <w:lang w:val="pl-PL"/>
          </w:rPr>
          <w:t>redakcja@grotowski.net</w:t>
        </w:r>
      </w:hyperlink>
      <w:r w:rsidRPr="00170487">
        <w:rPr>
          <w:rFonts w:eastAsia="Times New Roman" w:cstheme="minorHAnsi"/>
          <w:color w:val="000000"/>
          <w:lang w:val="pl-PL"/>
        </w:rPr>
        <w:t>.</w:t>
      </w:r>
    </w:p>
    <w:p w:rsidR="00170487" w:rsidRPr="00170487" w:rsidRDefault="00170487" w:rsidP="00170487">
      <w:pPr>
        <w:spacing w:after="0"/>
        <w:rPr>
          <w:rFonts w:eastAsia="Times New Roman" w:cstheme="minorHAnsi"/>
          <w:lang w:val="pl-PL"/>
        </w:rPr>
      </w:pPr>
    </w:p>
    <w:p w:rsidR="00170487" w:rsidRPr="00170487" w:rsidRDefault="00170487" w:rsidP="00170487">
      <w:pPr>
        <w:spacing w:after="0"/>
        <w:rPr>
          <w:rFonts w:eastAsia="Times New Roman" w:cstheme="minorHAnsi"/>
        </w:rPr>
      </w:pPr>
      <w:proofErr w:type="spellStart"/>
      <w:r w:rsidRPr="00170487">
        <w:rPr>
          <w:rFonts w:eastAsia="Times New Roman" w:cstheme="minorHAnsi"/>
          <w:color w:val="000000"/>
        </w:rPr>
        <w:t>Redakcja</w:t>
      </w:r>
      <w:proofErr w:type="spellEnd"/>
      <w:r w:rsidRPr="00170487">
        <w:rPr>
          <w:rFonts w:eastAsia="Times New Roman" w:cstheme="minorHAnsi"/>
          <w:color w:val="000000"/>
        </w:rPr>
        <w:t xml:space="preserve"> „</w:t>
      </w:r>
      <w:proofErr w:type="spellStart"/>
      <w:r w:rsidRPr="00170487">
        <w:rPr>
          <w:rFonts w:eastAsia="Times New Roman" w:cstheme="minorHAnsi"/>
          <w:color w:val="000000"/>
        </w:rPr>
        <w:t>Performera</w:t>
      </w:r>
      <w:proofErr w:type="spellEnd"/>
      <w:r w:rsidRPr="00170487">
        <w:rPr>
          <w:rFonts w:eastAsia="Times New Roman" w:cstheme="minorHAnsi"/>
          <w:color w:val="000000"/>
        </w:rPr>
        <w:t>”</w:t>
      </w:r>
    </w:p>
    <w:p w:rsidR="00730AB3" w:rsidRPr="00170487" w:rsidRDefault="00730AB3" w:rsidP="00170487">
      <w:pPr>
        <w:rPr>
          <w:rFonts w:cstheme="minorHAnsi"/>
        </w:rPr>
      </w:pPr>
    </w:p>
    <w:sectPr w:rsidR="00730AB3" w:rsidRPr="00170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C3545"/>
    <w:multiLevelType w:val="multilevel"/>
    <w:tmpl w:val="9630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95"/>
    <w:rsid w:val="00170487"/>
    <w:rsid w:val="00405CDC"/>
    <w:rsid w:val="00730AB3"/>
    <w:rsid w:val="00E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70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70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akcja@grotowski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Blige</dc:creator>
  <cp:lastModifiedBy>Monika Blige</cp:lastModifiedBy>
  <cp:revision>2</cp:revision>
  <dcterms:created xsi:type="dcterms:W3CDTF">2020-11-18T11:17:00Z</dcterms:created>
  <dcterms:modified xsi:type="dcterms:W3CDTF">2020-11-18T11:17:00Z</dcterms:modified>
</cp:coreProperties>
</file>