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24D4" w14:textId="6A2018A0" w:rsidR="00910CFB" w:rsidRPr="00910CFB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  <w:b/>
          <w:bCs/>
        </w:rPr>
      </w:pPr>
      <w:r w:rsidRPr="005D4E61">
        <w:rPr>
          <w:rFonts w:asciiTheme="majorHAnsi" w:hAnsiTheme="majorHAnsi" w:cstheme="majorHAnsi"/>
          <w:b/>
          <w:bCs/>
        </w:rPr>
        <w:t>Harmonia dysonansu, dźwięk ciszy, ciało głosu</w:t>
      </w:r>
      <w:r w:rsidR="00872220" w:rsidRPr="005D4E61">
        <w:rPr>
          <w:rFonts w:asciiTheme="majorHAnsi" w:hAnsiTheme="majorHAnsi" w:cstheme="majorHAnsi"/>
          <w:b/>
          <w:bCs/>
        </w:rPr>
        <w:t xml:space="preserve"> – zaproszenie do nadsyłania propozycji artykułów do 27 numeru „Performera”</w:t>
      </w:r>
    </w:p>
    <w:p w14:paraId="061D0644" w14:textId="77777777" w:rsidR="00114867" w:rsidRPr="005D4E61" w:rsidRDefault="0011486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0000004" w14:textId="1BBEE9D3" w:rsidR="006F4A22" w:rsidRPr="005D4E61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>Dysonans ‒ termin muzyczny oznaczający dźwięki o brzmieniu niezgodnym dla ucha. W sferze samego dźwięku możemy upatrywać niezachwianych praw, warunkujących nasze poczucie tego, które współbrzmienia brzmią zgodnie, a które nie. Zależności między dźwiękami muzycznymi wynikające z ich naturalnych właściwości</w:t>
      </w:r>
      <w:r w:rsidR="006B2154" w:rsidRPr="005D4E61">
        <w:rPr>
          <w:rFonts w:asciiTheme="majorHAnsi" w:hAnsiTheme="majorHAnsi" w:cstheme="majorHAnsi"/>
        </w:rPr>
        <w:t xml:space="preserve"> </w:t>
      </w:r>
      <w:r w:rsidRPr="005D4E61">
        <w:rPr>
          <w:rFonts w:asciiTheme="majorHAnsi" w:hAnsiTheme="majorHAnsi" w:cstheme="majorHAnsi"/>
        </w:rPr>
        <w:t>opisa</w:t>
      </w:r>
      <w:r w:rsidR="006B2154" w:rsidRPr="005D4E61">
        <w:rPr>
          <w:rFonts w:asciiTheme="majorHAnsi" w:hAnsiTheme="majorHAnsi" w:cstheme="majorHAnsi"/>
        </w:rPr>
        <w:t>ł już</w:t>
      </w:r>
      <w:r w:rsidRPr="005D4E61">
        <w:rPr>
          <w:rFonts w:asciiTheme="majorHAnsi" w:hAnsiTheme="majorHAnsi" w:cstheme="majorHAnsi"/>
        </w:rPr>
        <w:t xml:space="preserve"> Pitagoras</w:t>
      </w:r>
      <w:r w:rsidR="006B2154" w:rsidRPr="005D4E61">
        <w:rPr>
          <w:rFonts w:asciiTheme="majorHAnsi" w:hAnsiTheme="majorHAnsi" w:cstheme="majorHAnsi"/>
        </w:rPr>
        <w:t>. J</w:t>
      </w:r>
      <w:r w:rsidRPr="005D4E61">
        <w:rPr>
          <w:rFonts w:asciiTheme="majorHAnsi" w:hAnsiTheme="majorHAnsi" w:cstheme="majorHAnsi"/>
        </w:rPr>
        <w:t>ednak od czasów starożytnych rozwój muzyki stworzył konteksty, w których niezgodne niegdyś brzmienia stały się uprawomocnione. Analogicznie, w stale zmieniającym się świecie nasze poczucie tego, na co jesteśmy skłonni się zgodzić, jest zmienne, relatywne, zależne od wielu czynników. Rolą twórców jest filtrowanie rzeczywistości przez własną wrażliwość i swój ogląd świata: dostrzeżenie pełnego spektrum barwy jego brzmienia i wybranie tego, co najmocniej w nich rezonuje. Dlatego dysonans jako wewnętrzne poczucie twórców, warunkujące tematykę, jaką zajmuje się sztuka, stanowi barometr zmieniających się norm społecznych: uwidacznia to, co budzi w nas sprzeciw na tyle duży, by pojawiła się potrzeba przepracowania go, omówienia, przetrawienia przez kolektyw, wyegzorcyzmowania poprzez sztukę. Jednocześnie ‒ przez kontrast ‒ dysonans pokazuje, jaki świat uważamy za bliższy ideałowi: do jakiego chcielibyśmy dążyć, i jak kształtują się jego aktualne kanony harmonii. Rzeczywistość nie trwa, lecz bez przerwy stwarza się na naszych oczach, nieustannie dążąc do harmonii, a jednocześnie ‒ stale od niej odchodząc. Być może harmonia i dysonans to więc jedynie wyidealizowane, abstrakcyjne kategorie, które istnieją jedynie w naszej zbiorowej wyobraźni, a niestabilność, wynikająca z ciągłego procesu, jest jedyną stałą?</w:t>
      </w:r>
      <w:r w:rsidR="00E03652" w:rsidRPr="005D4E61">
        <w:rPr>
          <w:rFonts w:asciiTheme="majorHAnsi" w:hAnsiTheme="majorHAnsi" w:cstheme="majorHAnsi"/>
        </w:rPr>
        <w:t xml:space="preserve"> </w:t>
      </w:r>
    </w:p>
    <w:p w14:paraId="06C3AC8A" w14:textId="77777777" w:rsidR="00114867" w:rsidRPr="005D4E61" w:rsidRDefault="0011486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0000005" w14:textId="2ADD4C45" w:rsidR="006F4A22" w:rsidRPr="005D4E61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 xml:space="preserve">Sztuka dysponuje głosem, a uprawiać sztukę to zabierać głos. Z całej palety środków wyrazu, jakimi dysponuje performer, ten jest być może najwrażliwszy: najbliższy, najbardziej swoisty i intymny. Jest instrumentem umożliwiającym wymianę myśli, przeczuć i wrażeń, narzędziem komunikacji, buntu i sprzeciwu. Stanowi środek ekspresji, ale także poznania ‒ bo sposób, w jaki o czymś mówimy i to, jak słyszymy nasze słowa, zdania czy poglądy w momencie, kiedy je wypowiadamy, jest jednym z naszych pierwszych probierzy, jakie mogą posłużyć nam do tego, by przed samymi sobą zweryfikować postawę, jaką wobec czegoś przyjęliśmy: czy wypowiadając daną myśl i słysząc, jak wychodzi z naszych ust, nie narażamy się na dysonans poznawczy. </w:t>
      </w:r>
    </w:p>
    <w:p w14:paraId="4633ED25" w14:textId="77777777" w:rsidR="00114867" w:rsidRPr="005D4E61" w:rsidRDefault="0011486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0000006" w14:textId="372CA147" w:rsidR="006F4A22" w:rsidRPr="005D4E61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>Jako narzędzia ekspresyjne i poznawcze, głos i dźwięk są uniwersalne. Choć osoby zawodowo związane z występowaniem często używają głosu w sposób bardziej świadomy niż wynosi przeciętna, użyteczność głosu nie ogranicza się tylko do wybranego grona, złożonego ze śpiewaków, aktorów, performerów, lektorów, ani nawet twórców teatru, kina czy literatury: przestrzeń performatywna, w której funkcjonuje, dotyczy każdej osoby, która w dowolny sposób występuje przed innymi po to, by coś im przekazać. Każde zabranie głosu i przełamanie ciszy stanowi w gruncie rzeczy akt performatywny.</w:t>
      </w:r>
    </w:p>
    <w:p w14:paraId="74097BBF" w14:textId="77777777" w:rsidR="00114867" w:rsidRPr="005D4E61" w:rsidRDefault="0011486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7F36555" w14:textId="511D81CD" w:rsidR="00872220" w:rsidRPr="005D4E61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lastRenderedPageBreak/>
        <w:t>Interesują nas wszelkie ujęcia tematu tego, co słyszalne: głosu, dźwięku</w:t>
      </w:r>
      <w:r w:rsidR="00872220" w:rsidRPr="005D4E61">
        <w:rPr>
          <w:rFonts w:asciiTheme="majorHAnsi" w:hAnsiTheme="majorHAnsi" w:cstheme="majorHAnsi"/>
        </w:rPr>
        <w:t>, pieśni</w:t>
      </w:r>
      <w:r w:rsidR="006B2154" w:rsidRPr="005D4E61">
        <w:rPr>
          <w:rFonts w:asciiTheme="majorHAnsi" w:hAnsiTheme="majorHAnsi" w:cstheme="majorHAnsi"/>
        </w:rPr>
        <w:t>, słowa</w:t>
      </w:r>
      <w:r w:rsidRPr="005D4E61">
        <w:rPr>
          <w:rFonts w:asciiTheme="majorHAnsi" w:hAnsiTheme="majorHAnsi" w:cstheme="majorHAnsi"/>
        </w:rPr>
        <w:t xml:space="preserve"> i ciszy wobec harmonii i dysonansu. Zapraszamy do refleksji nad ich obecnością w teatrze, sztuce i w życiu, w relacjach międzyludzkich i w przestrzeni fizycznej, i prezentowania ich w rozmaitych aspektach, w jakich występują: filozoficznym, psychologicznym, społecznym, fizycznym, emocjonalnym i emotywnym.</w:t>
      </w:r>
      <w:r w:rsidR="00E03652" w:rsidRPr="005D4E61">
        <w:rPr>
          <w:rFonts w:asciiTheme="majorHAnsi" w:hAnsiTheme="majorHAnsi" w:cstheme="majorHAnsi"/>
        </w:rPr>
        <w:t xml:space="preserve"> </w:t>
      </w:r>
    </w:p>
    <w:p w14:paraId="4CB87E78" w14:textId="77777777" w:rsidR="00F245C7" w:rsidRPr="005D4E61" w:rsidRDefault="00F245C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32522EF" w14:textId="1615F646" w:rsidR="00872220" w:rsidRPr="005D4E61" w:rsidRDefault="00872220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>Numer 27 „Performera” powstaje we współpracy z Aleksandrą Kotecką i Tomaszem Wierzbowskim, którzy prowadzą przy Instytucie Grotowskiego studio VoiceLAB.</w:t>
      </w:r>
    </w:p>
    <w:p w14:paraId="6C0FDA0A" w14:textId="77777777" w:rsidR="00114867" w:rsidRPr="005D4E61" w:rsidRDefault="00114867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0000008" w14:textId="4666AD36" w:rsidR="006F4A22" w:rsidRPr="005D4E61" w:rsidRDefault="006E16A8" w:rsidP="0011486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 xml:space="preserve">Propozycje artykułów (objętość do 2000 znaków ze spacjami) prosimy przesyłać do </w:t>
      </w:r>
      <w:r w:rsidR="006B4E2B" w:rsidRPr="005D4E61">
        <w:rPr>
          <w:rFonts w:asciiTheme="majorHAnsi" w:hAnsiTheme="majorHAnsi" w:cstheme="majorHAnsi"/>
        </w:rPr>
        <w:t>16 lutego 2024</w:t>
      </w:r>
      <w:r w:rsidRPr="005D4E61">
        <w:rPr>
          <w:rFonts w:asciiTheme="majorHAnsi" w:hAnsiTheme="majorHAnsi" w:cstheme="majorHAnsi"/>
        </w:rPr>
        <w:t xml:space="preserve"> na adres: redakcja@grotowski.net. O wynikach poinformujemy w ciągu 7 dni roboczych od zakończenia naboru.</w:t>
      </w:r>
    </w:p>
    <w:p w14:paraId="7F39C730" w14:textId="77777777" w:rsidR="00F245C7" w:rsidRPr="005D4E61" w:rsidRDefault="00F245C7" w:rsidP="00F245C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</w:p>
    <w:p w14:paraId="00000009" w14:textId="5CD8AB8A" w:rsidR="006F4A22" w:rsidRPr="005D4E61" w:rsidRDefault="006E16A8" w:rsidP="00F245C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>Redakcja „Performera”</w:t>
      </w:r>
    </w:p>
    <w:p w14:paraId="0000000A" w14:textId="77777777" w:rsidR="006F4A22" w:rsidRPr="005D4E61" w:rsidRDefault="006E16A8" w:rsidP="00F245C7">
      <w:pPr>
        <w:pStyle w:val="Bezodstpw"/>
        <w:spacing w:line="276" w:lineRule="auto"/>
        <w:ind w:firstLine="0"/>
        <w:rPr>
          <w:rFonts w:asciiTheme="majorHAnsi" w:hAnsiTheme="majorHAnsi" w:cstheme="majorHAnsi"/>
        </w:rPr>
      </w:pPr>
      <w:r w:rsidRPr="005D4E61">
        <w:rPr>
          <w:rFonts w:asciiTheme="majorHAnsi" w:hAnsiTheme="majorHAnsi" w:cstheme="majorHAnsi"/>
        </w:rPr>
        <w:t>grotowski.net/performer</w:t>
      </w:r>
    </w:p>
    <w:p w14:paraId="0000000B" w14:textId="77777777" w:rsidR="006F4A22" w:rsidRPr="005D4E61" w:rsidRDefault="006F4A22" w:rsidP="00114867">
      <w:pPr>
        <w:pStyle w:val="Bezodstpw"/>
        <w:spacing w:line="276" w:lineRule="auto"/>
        <w:rPr>
          <w:rFonts w:asciiTheme="majorHAnsi" w:hAnsiTheme="majorHAnsi" w:cstheme="majorHAnsi"/>
        </w:rPr>
      </w:pPr>
    </w:p>
    <w:p w14:paraId="0000000C" w14:textId="77777777" w:rsidR="006F4A22" w:rsidRPr="005D4E61" w:rsidRDefault="006F4A22" w:rsidP="00114867">
      <w:pPr>
        <w:pStyle w:val="Bezodstpw"/>
        <w:spacing w:line="276" w:lineRule="auto"/>
        <w:rPr>
          <w:rFonts w:asciiTheme="majorHAnsi" w:hAnsiTheme="majorHAnsi" w:cstheme="majorHAnsi"/>
        </w:rPr>
      </w:pPr>
    </w:p>
    <w:p w14:paraId="0000000D" w14:textId="77777777" w:rsidR="006F4A22" w:rsidRPr="005D4E61" w:rsidRDefault="006F4A22" w:rsidP="00114867">
      <w:pPr>
        <w:pStyle w:val="Bezodstpw"/>
        <w:spacing w:line="276" w:lineRule="auto"/>
        <w:rPr>
          <w:rFonts w:asciiTheme="majorHAnsi" w:hAnsiTheme="majorHAnsi" w:cstheme="majorHAnsi"/>
        </w:rPr>
      </w:pPr>
    </w:p>
    <w:sectPr w:rsidR="006F4A22" w:rsidRPr="005D4E6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22"/>
    <w:rsid w:val="000C17AF"/>
    <w:rsid w:val="00114867"/>
    <w:rsid w:val="005D4E61"/>
    <w:rsid w:val="006B2154"/>
    <w:rsid w:val="006B4E2B"/>
    <w:rsid w:val="006E16A8"/>
    <w:rsid w:val="006F4A22"/>
    <w:rsid w:val="00872220"/>
    <w:rsid w:val="00910CFB"/>
    <w:rsid w:val="00A06FBC"/>
    <w:rsid w:val="00D65754"/>
    <w:rsid w:val="00E03652"/>
    <w:rsid w:val="00F2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A149"/>
  <w15:docId w15:val="{4D9BA3AE-40B5-4FDD-9B47-3EFC46F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872220"/>
    <w:pPr>
      <w:spacing w:line="240" w:lineRule="auto"/>
      <w:ind w:firstLine="709"/>
    </w:pPr>
    <w:rPr>
      <w:rFonts w:ascii="Times New Roman" w:eastAsia="Calibri" w:hAnsi="Times New Roman" w:cs="Times New Roman"/>
      <w:sz w:val="24"/>
      <w:szCs w:val="24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910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2024-01-08T15:21:00Z</dcterms:created>
  <dcterms:modified xsi:type="dcterms:W3CDTF">2024-01-16T09:23:00Z</dcterms:modified>
</cp:coreProperties>
</file>